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9A0C5" w14:textId="0DD965E9" w:rsidR="002C24ED" w:rsidRDefault="00540EC8" w:rsidP="002C24ED">
      <w:pPr>
        <w:jc w:val="center"/>
        <w:rPr>
          <w:rFonts w:ascii="Arial" w:hAnsi="Arial" w:cs="Arial"/>
          <w:b/>
          <w:i/>
          <w:sz w:val="20"/>
          <w:u w:val="single"/>
        </w:rPr>
      </w:pPr>
      <w:r>
        <w:rPr>
          <w:rFonts w:ascii="Arial" w:hAnsi="Arial" w:cs="Arial"/>
          <w:b/>
          <w:i/>
          <w:sz w:val="20"/>
          <w:u w:val="single"/>
        </w:rPr>
        <w:t>BUDGET INTEGRATO 2021</w:t>
      </w:r>
      <w:r w:rsidR="007526F6">
        <w:rPr>
          <w:rFonts w:ascii="Arial" w:hAnsi="Arial" w:cs="Arial"/>
          <w:b/>
          <w:i/>
          <w:sz w:val="20"/>
          <w:u w:val="single"/>
        </w:rPr>
        <w:t xml:space="preserve"> –SCHEDA </w:t>
      </w:r>
      <w:r w:rsidR="00E950ED">
        <w:rPr>
          <w:rFonts w:ascii="Arial" w:hAnsi="Arial" w:cs="Arial"/>
          <w:b/>
          <w:i/>
          <w:sz w:val="20"/>
          <w:u w:val="single"/>
        </w:rPr>
        <w:t>RICHIESTA ASSEGNO</w:t>
      </w:r>
      <w:r w:rsidR="00D251B4">
        <w:rPr>
          <w:rFonts w:ascii="Arial" w:hAnsi="Arial" w:cs="Arial"/>
          <w:b/>
          <w:i/>
          <w:sz w:val="20"/>
          <w:u w:val="single"/>
        </w:rPr>
        <w:t xml:space="preserve"> </w:t>
      </w:r>
      <w:r w:rsidR="00E47570">
        <w:rPr>
          <w:rFonts w:ascii="Arial" w:hAnsi="Arial" w:cs="Arial"/>
          <w:b/>
          <w:i/>
          <w:sz w:val="20"/>
          <w:u w:val="single"/>
        </w:rPr>
        <w:t xml:space="preserve"> COFINANZIATO</w:t>
      </w:r>
    </w:p>
    <w:p w14:paraId="672A6659" w14:textId="77777777" w:rsidR="007526F6" w:rsidRDefault="007526F6" w:rsidP="002C24ED">
      <w:pPr>
        <w:jc w:val="center"/>
        <w:rPr>
          <w:rFonts w:ascii="Arial" w:hAnsi="Arial" w:cs="Arial"/>
          <w:b/>
          <w:i/>
          <w:sz w:val="20"/>
          <w:u w:val="single"/>
        </w:rPr>
      </w:pPr>
    </w:p>
    <w:p w14:paraId="0A37501D" w14:textId="77777777" w:rsidR="002C24ED" w:rsidRPr="00F41DDA" w:rsidRDefault="002C24ED" w:rsidP="002C24ED">
      <w:pPr>
        <w:rPr>
          <w:rFonts w:ascii="Arial" w:hAnsi="Arial" w:cs="Arial"/>
          <w:sz w:val="22"/>
          <w:szCs w:val="22"/>
        </w:rPr>
      </w:pPr>
    </w:p>
    <w:p w14:paraId="5DAB6C7B" w14:textId="77777777" w:rsidR="002C24ED" w:rsidRPr="00F41DDA" w:rsidRDefault="002C24ED" w:rsidP="002C24ED">
      <w:pPr>
        <w:rPr>
          <w:rFonts w:ascii="Arial" w:hAnsi="Arial" w:cs="Arial"/>
          <w:sz w:val="22"/>
          <w:szCs w:val="22"/>
        </w:rPr>
      </w:pPr>
    </w:p>
    <w:p w14:paraId="02EB378F" w14:textId="77777777" w:rsidR="002C24ED" w:rsidRPr="00F41DDA" w:rsidRDefault="002C24ED" w:rsidP="00BF1725">
      <w:pPr>
        <w:spacing w:line="360" w:lineRule="auto"/>
        <w:rPr>
          <w:rFonts w:ascii="Arial" w:hAnsi="Arial" w:cs="Arial"/>
          <w:sz w:val="22"/>
          <w:szCs w:val="22"/>
        </w:rPr>
      </w:pPr>
    </w:p>
    <w:p w14:paraId="1B01B34F" w14:textId="4D41E0E2" w:rsidR="00BF1725" w:rsidRPr="00A31387" w:rsidRDefault="000B07B8" w:rsidP="00BF1725">
      <w:pPr>
        <w:spacing w:line="360" w:lineRule="auto"/>
        <w:jc w:val="both"/>
        <w:rPr>
          <w:rFonts w:ascii="Arial" w:hAnsi="Arial" w:cs="Arial"/>
          <w:sz w:val="22"/>
          <w:szCs w:val="22"/>
        </w:rPr>
      </w:pPr>
      <w:r w:rsidRPr="00A31387">
        <w:rPr>
          <w:rFonts w:ascii="Arial" w:hAnsi="Arial" w:cs="Arial"/>
          <w:sz w:val="22"/>
          <w:szCs w:val="22"/>
        </w:rPr>
        <w:t xml:space="preserve">Il richiedente  </w:t>
      </w:r>
      <w:r w:rsidR="00454CF0">
        <w:rPr>
          <w:rFonts w:ascii="Arial" w:hAnsi="Arial" w:cs="Arial"/>
          <w:sz w:val="22"/>
          <w:szCs w:val="22"/>
        </w:rPr>
        <w:t>Paola Rucci</w:t>
      </w:r>
    </w:p>
    <w:p w14:paraId="579293BB" w14:textId="587D06EA" w:rsidR="0086699F" w:rsidRDefault="00182AB0" w:rsidP="00E47570">
      <w:pPr>
        <w:spacing w:line="360" w:lineRule="auto"/>
        <w:jc w:val="both"/>
        <w:rPr>
          <w:rFonts w:ascii="Arial" w:hAnsi="Arial" w:cs="Arial"/>
          <w:sz w:val="22"/>
          <w:szCs w:val="22"/>
        </w:rPr>
      </w:pPr>
      <w:r w:rsidRPr="00A31387">
        <w:rPr>
          <w:rFonts w:ascii="Arial" w:hAnsi="Arial" w:cs="Arial"/>
          <w:sz w:val="22"/>
          <w:szCs w:val="22"/>
        </w:rPr>
        <w:t>v</w:t>
      </w:r>
      <w:r w:rsidR="0034619F" w:rsidRPr="00A31387">
        <w:rPr>
          <w:rFonts w:ascii="Arial" w:hAnsi="Arial" w:cs="Arial"/>
          <w:sz w:val="22"/>
          <w:szCs w:val="22"/>
        </w:rPr>
        <w:t xml:space="preserve">alutazione </w:t>
      </w:r>
      <w:r w:rsidR="007526F6" w:rsidRPr="00A31387">
        <w:rPr>
          <w:rFonts w:ascii="Arial" w:hAnsi="Arial" w:cs="Arial"/>
          <w:sz w:val="22"/>
          <w:szCs w:val="22"/>
        </w:rPr>
        <w:t>VRA 2019</w:t>
      </w:r>
      <w:r w:rsidR="0034619F" w:rsidRPr="00A31387">
        <w:rPr>
          <w:rFonts w:ascii="Arial" w:hAnsi="Arial" w:cs="Arial"/>
          <w:sz w:val="22"/>
          <w:szCs w:val="22"/>
        </w:rPr>
        <w:t xml:space="preserve">: </w:t>
      </w:r>
      <w:r w:rsidR="00E47570" w:rsidRPr="000A2329">
        <w:rPr>
          <w:rFonts w:ascii="Arial" w:hAnsi="Arial" w:cs="Arial"/>
          <w:b/>
          <w:i/>
          <w:sz w:val="22"/>
          <w:szCs w:val="22"/>
        </w:rPr>
        <w:t xml:space="preserve">□ </w:t>
      </w:r>
      <w:r w:rsidR="00E47570" w:rsidRPr="000A2329">
        <w:rPr>
          <w:rFonts w:ascii="Arial" w:hAnsi="Arial" w:cs="Arial"/>
          <w:i/>
          <w:sz w:val="22"/>
          <w:szCs w:val="22"/>
        </w:rPr>
        <w:t xml:space="preserve">NO    </w:t>
      </w:r>
      <w:r w:rsidR="00454CF0">
        <w:rPr>
          <w:rFonts w:ascii="Arial" w:hAnsi="Arial" w:cs="Arial"/>
          <w:i/>
          <w:sz w:val="22"/>
          <w:szCs w:val="22"/>
        </w:rPr>
        <w:t>X</w:t>
      </w:r>
      <w:r w:rsidR="00E47570" w:rsidRPr="000A2329">
        <w:rPr>
          <w:rFonts w:ascii="Arial" w:hAnsi="Arial" w:cs="Arial"/>
          <w:i/>
          <w:sz w:val="22"/>
          <w:szCs w:val="22"/>
        </w:rPr>
        <w:t xml:space="preserve">  SI</w:t>
      </w:r>
      <w:r w:rsidR="00E47570" w:rsidRPr="00A31387" w:rsidDel="00E47570">
        <w:rPr>
          <w:rFonts w:ascii="Arial" w:hAnsi="Arial" w:cs="Arial"/>
          <w:sz w:val="22"/>
          <w:szCs w:val="22"/>
        </w:rPr>
        <w:t xml:space="preserve"> </w:t>
      </w:r>
    </w:p>
    <w:p w14:paraId="09D314B2" w14:textId="2EA5C740" w:rsidR="0034619F" w:rsidRPr="00D70D61" w:rsidRDefault="00EC008C" w:rsidP="00E47570">
      <w:pPr>
        <w:spacing w:line="360" w:lineRule="auto"/>
        <w:jc w:val="both"/>
        <w:rPr>
          <w:rFonts w:ascii="Arial" w:hAnsi="Arial" w:cs="Arial"/>
          <w:i/>
          <w:sz w:val="22"/>
          <w:szCs w:val="22"/>
        </w:rPr>
      </w:pPr>
      <w:bookmarkStart w:id="0" w:name="_Hlk73357058"/>
      <w:r w:rsidRPr="00D70D61">
        <w:rPr>
          <w:rFonts w:ascii="Arial" w:hAnsi="Arial" w:cs="Arial"/>
          <w:i/>
          <w:sz w:val="22"/>
          <w:szCs w:val="22"/>
        </w:rPr>
        <w:t>I</w:t>
      </w:r>
      <w:r w:rsidR="0034619F" w:rsidRPr="00D70D61">
        <w:rPr>
          <w:rFonts w:ascii="Arial" w:hAnsi="Arial" w:cs="Arial"/>
          <w:i/>
          <w:sz w:val="22"/>
          <w:szCs w:val="22"/>
        </w:rPr>
        <w:t xml:space="preserve"> richiedenti che sono stati sottoposti a VRA</w:t>
      </w:r>
      <w:r w:rsidR="0086699F" w:rsidRPr="00D70D61">
        <w:rPr>
          <w:rFonts w:ascii="Arial" w:hAnsi="Arial" w:cs="Arial"/>
          <w:i/>
          <w:sz w:val="22"/>
          <w:szCs w:val="22"/>
        </w:rPr>
        <w:t xml:space="preserve"> 2019</w:t>
      </w:r>
      <w:r w:rsidR="0034619F" w:rsidRPr="00D70D61">
        <w:rPr>
          <w:rFonts w:ascii="Arial" w:hAnsi="Arial" w:cs="Arial"/>
          <w:i/>
          <w:sz w:val="22"/>
          <w:szCs w:val="22"/>
        </w:rPr>
        <w:t xml:space="preserve"> dovranno </w:t>
      </w:r>
      <w:r w:rsidR="003F72D0" w:rsidRPr="00D70D61">
        <w:rPr>
          <w:rFonts w:ascii="Arial" w:hAnsi="Arial" w:cs="Arial"/>
          <w:i/>
          <w:sz w:val="22"/>
          <w:szCs w:val="22"/>
        </w:rPr>
        <w:t>inserire</w:t>
      </w:r>
      <w:r w:rsidR="0034619F" w:rsidRPr="00D70D61">
        <w:rPr>
          <w:rFonts w:ascii="Arial" w:hAnsi="Arial" w:cs="Arial"/>
          <w:i/>
          <w:sz w:val="22"/>
          <w:szCs w:val="22"/>
        </w:rPr>
        <w:t xml:space="preserve"> </w:t>
      </w:r>
      <w:r w:rsidR="00586314" w:rsidRPr="00D70D61">
        <w:rPr>
          <w:rFonts w:ascii="Arial" w:hAnsi="Arial" w:cs="Arial"/>
          <w:i/>
          <w:sz w:val="22"/>
          <w:szCs w:val="22"/>
          <w:u w:val="single"/>
        </w:rPr>
        <w:t xml:space="preserve">MAX 4 </w:t>
      </w:r>
      <w:r w:rsidR="0020260F" w:rsidRPr="00D70D61">
        <w:rPr>
          <w:rFonts w:ascii="Arial" w:hAnsi="Arial" w:cs="Arial"/>
          <w:i/>
          <w:sz w:val="22"/>
          <w:szCs w:val="22"/>
          <w:u w:val="single"/>
        </w:rPr>
        <w:t xml:space="preserve">PUBBLICAZIONI per </w:t>
      </w:r>
      <w:r w:rsidR="0086699F" w:rsidRPr="00D70D61">
        <w:rPr>
          <w:rFonts w:ascii="Arial" w:hAnsi="Arial" w:cs="Arial"/>
          <w:i/>
          <w:sz w:val="22"/>
          <w:szCs w:val="22"/>
          <w:u w:val="single"/>
        </w:rPr>
        <w:t>il biennio</w:t>
      </w:r>
      <w:r w:rsidR="0020260F" w:rsidRPr="00D70D61">
        <w:rPr>
          <w:rFonts w:ascii="Arial" w:hAnsi="Arial" w:cs="Arial"/>
          <w:i/>
          <w:sz w:val="22"/>
          <w:szCs w:val="22"/>
          <w:u w:val="single"/>
        </w:rPr>
        <w:t xml:space="preserve"> 2019</w:t>
      </w:r>
      <w:r w:rsidR="00586314" w:rsidRPr="00D70D61">
        <w:rPr>
          <w:rFonts w:ascii="Arial" w:hAnsi="Arial" w:cs="Arial"/>
          <w:i/>
          <w:sz w:val="22"/>
          <w:szCs w:val="22"/>
          <w:u w:val="single"/>
        </w:rPr>
        <w:t>-2020</w:t>
      </w:r>
      <w:r w:rsidR="0020260F" w:rsidRPr="00D70D61">
        <w:rPr>
          <w:rFonts w:ascii="Arial" w:hAnsi="Arial" w:cs="Arial"/>
          <w:i/>
          <w:sz w:val="22"/>
          <w:szCs w:val="22"/>
          <w:u w:val="single"/>
        </w:rPr>
        <w:t xml:space="preserve"> </w:t>
      </w:r>
      <w:r w:rsidR="003F72D0" w:rsidRPr="00D70D61">
        <w:rPr>
          <w:rFonts w:ascii="Arial" w:hAnsi="Arial" w:cs="Arial"/>
          <w:i/>
          <w:sz w:val="22"/>
          <w:szCs w:val="22"/>
        </w:rPr>
        <w:t>nello schema</w:t>
      </w:r>
      <w:r w:rsidRPr="00D70D61">
        <w:rPr>
          <w:rFonts w:ascii="Arial" w:hAnsi="Arial" w:cs="Arial"/>
          <w:i/>
          <w:sz w:val="22"/>
          <w:szCs w:val="22"/>
        </w:rPr>
        <w:t xml:space="preserve"> “Scheda pubblicazioni”.</w:t>
      </w:r>
    </w:p>
    <w:bookmarkEnd w:id="0"/>
    <w:p w14:paraId="6A05A809" w14:textId="77777777" w:rsidR="00EC008C" w:rsidRPr="00D70D61" w:rsidRDefault="00EC008C" w:rsidP="0034619F">
      <w:pPr>
        <w:jc w:val="both"/>
        <w:rPr>
          <w:rFonts w:ascii="Arial" w:hAnsi="Arial" w:cs="Arial"/>
          <w:i/>
          <w:sz w:val="22"/>
          <w:szCs w:val="22"/>
        </w:rPr>
      </w:pPr>
    </w:p>
    <w:p w14:paraId="62C07621" w14:textId="1CD39399" w:rsidR="0086699F" w:rsidRPr="00A31387" w:rsidRDefault="0086699F" w:rsidP="0086699F">
      <w:pPr>
        <w:spacing w:line="360" w:lineRule="auto"/>
        <w:jc w:val="both"/>
        <w:rPr>
          <w:rFonts w:ascii="Arial" w:hAnsi="Arial" w:cs="Arial"/>
          <w:i/>
          <w:sz w:val="22"/>
          <w:szCs w:val="22"/>
        </w:rPr>
      </w:pPr>
      <w:r w:rsidRPr="00D70D61">
        <w:rPr>
          <w:rFonts w:ascii="Arial" w:hAnsi="Arial" w:cs="Arial"/>
          <w:i/>
          <w:sz w:val="22"/>
          <w:szCs w:val="22"/>
        </w:rPr>
        <w:t xml:space="preserve">I richiedenti che </w:t>
      </w:r>
      <w:r w:rsidRPr="00D70D61">
        <w:rPr>
          <w:rFonts w:ascii="Arial" w:hAnsi="Arial" w:cs="Arial"/>
          <w:b/>
          <w:i/>
          <w:sz w:val="22"/>
          <w:szCs w:val="22"/>
          <w:u w:val="single"/>
        </w:rPr>
        <w:t>non sono mai stati sottoposti a VRA</w:t>
      </w:r>
      <w:r w:rsidRPr="00D70D61">
        <w:rPr>
          <w:rFonts w:ascii="Arial" w:hAnsi="Arial" w:cs="Arial"/>
          <w:i/>
          <w:sz w:val="22"/>
          <w:szCs w:val="22"/>
        </w:rPr>
        <w:t xml:space="preserve"> dovranno inserire </w:t>
      </w:r>
      <w:r w:rsidRPr="00D70D61">
        <w:rPr>
          <w:rFonts w:ascii="Arial" w:hAnsi="Arial" w:cs="Arial"/>
          <w:i/>
          <w:sz w:val="22"/>
          <w:szCs w:val="22"/>
          <w:u w:val="single"/>
        </w:rPr>
        <w:t xml:space="preserve">MAX 12 PUBBLICAZIONI per gli anni  2015, 2016, 2017, 2018, 2019, 2020 </w:t>
      </w:r>
      <w:r w:rsidRPr="00D70D61">
        <w:rPr>
          <w:rFonts w:ascii="Arial" w:hAnsi="Arial" w:cs="Arial"/>
          <w:i/>
          <w:sz w:val="22"/>
          <w:szCs w:val="22"/>
        </w:rPr>
        <w:t>nello schema “Scheda pubblicazioni”.</w:t>
      </w:r>
    </w:p>
    <w:p w14:paraId="72A3D3EC" w14:textId="77777777" w:rsidR="001013F9" w:rsidRPr="00381E80" w:rsidRDefault="001013F9" w:rsidP="001013F9">
      <w:pPr>
        <w:jc w:val="both"/>
        <w:rPr>
          <w:rFonts w:ascii="Tahoma" w:hAnsi="Tahoma" w:cs="Tahoma"/>
          <w:b/>
          <w:sz w:val="22"/>
          <w:szCs w:val="22"/>
          <w:u w:val="single"/>
        </w:rPr>
      </w:pPr>
    </w:p>
    <w:p w14:paraId="468807E3" w14:textId="47D88F4F" w:rsidR="002C24ED" w:rsidRPr="00F41DDA" w:rsidRDefault="0084407C" w:rsidP="0084407C">
      <w:pPr>
        <w:spacing w:line="360" w:lineRule="auto"/>
        <w:ind w:left="142"/>
        <w:jc w:val="both"/>
        <w:rPr>
          <w:rFonts w:ascii="Arial" w:hAnsi="Arial" w:cs="Arial"/>
          <w:sz w:val="22"/>
          <w:szCs w:val="22"/>
        </w:rPr>
      </w:pPr>
      <w:r>
        <w:rPr>
          <w:rFonts w:ascii="Arial" w:hAnsi="Arial" w:cs="Arial"/>
          <w:sz w:val="22"/>
          <w:szCs w:val="22"/>
        </w:rPr>
        <w:t xml:space="preserve">X </w:t>
      </w:r>
      <w:r w:rsidR="002C24ED" w:rsidRPr="00F41DDA">
        <w:rPr>
          <w:rFonts w:ascii="Arial" w:hAnsi="Arial" w:cs="Arial"/>
          <w:sz w:val="22"/>
          <w:szCs w:val="22"/>
        </w:rPr>
        <w:t>Nuovo</w:t>
      </w:r>
      <w:r w:rsidR="0001152D">
        <w:rPr>
          <w:rFonts w:ascii="Arial" w:hAnsi="Arial" w:cs="Arial"/>
          <w:sz w:val="22"/>
          <w:szCs w:val="22"/>
        </w:rPr>
        <w:t xml:space="preserve"> assegno</w:t>
      </w:r>
    </w:p>
    <w:p w14:paraId="0D0B940D" w14:textId="77777777" w:rsidR="00283018" w:rsidRPr="00F41DDA" w:rsidRDefault="00283018" w:rsidP="00283018">
      <w:pPr>
        <w:spacing w:line="360" w:lineRule="auto"/>
        <w:jc w:val="both"/>
        <w:rPr>
          <w:rFonts w:ascii="Arial" w:hAnsi="Arial" w:cs="Arial"/>
          <w:i/>
          <w:sz w:val="22"/>
          <w:szCs w:val="22"/>
        </w:rPr>
      </w:pPr>
    </w:p>
    <w:p w14:paraId="0A116815" w14:textId="29628F8E" w:rsidR="002C24ED" w:rsidRPr="00F41DDA" w:rsidRDefault="002C24ED" w:rsidP="0024521A">
      <w:pPr>
        <w:numPr>
          <w:ilvl w:val="0"/>
          <w:numId w:val="1"/>
        </w:numPr>
        <w:overflowPunct/>
        <w:autoSpaceDE/>
        <w:autoSpaceDN/>
        <w:adjustRightInd/>
        <w:spacing w:line="360" w:lineRule="auto"/>
        <w:jc w:val="both"/>
        <w:textAlignment w:val="auto"/>
        <w:rPr>
          <w:rFonts w:ascii="Arial" w:hAnsi="Arial" w:cs="Arial"/>
          <w:sz w:val="22"/>
          <w:szCs w:val="22"/>
        </w:rPr>
      </w:pPr>
      <w:r w:rsidRPr="00F41DDA">
        <w:rPr>
          <w:rFonts w:ascii="Arial" w:hAnsi="Arial" w:cs="Arial"/>
          <w:sz w:val="22"/>
          <w:szCs w:val="22"/>
        </w:rPr>
        <w:t xml:space="preserve">durata  </w:t>
      </w:r>
      <w:r w:rsidR="00454CF0">
        <w:rPr>
          <w:rFonts w:ascii="Arial" w:hAnsi="Arial" w:cs="Arial"/>
          <w:sz w:val="22"/>
          <w:szCs w:val="22"/>
        </w:rPr>
        <w:t>12</w:t>
      </w:r>
      <w:r w:rsidRPr="00F41DDA">
        <w:rPr>
          <w:rFonts w:ascii="Arial" w:hAnsi="Arial" w:cs="Arial"/>
          <w:sz w:val="22"/>
          <w:szCs w:val="22"/>
        </w:rPr>
        <w:t xml:space="preserve">  mesi</w:t>
      </w:r>
    </w:p>
    <w:p w14:paraId="45379314" w14:textId="272006BC" w:rsidR="001A3B81" w:rsidRPr="001A3B81" w:rsidRDefault="002C24ED" w:rsidP="001A3B81">
      <w:pPr>
        <w:pStyle w:val="Paragrafoelenco"/>
        <w:numPr>
          <w:ilvl w:val="0"/>
          <w:numId w:val="1"/>
        </w:numPr>
        <w:jc w:val="both"/>
        <w:rPr>
          <w:b/>
          <w:bCs/>
        </w:rPr>
      </w:pPr>
      <w:r w:rsidRPr="001A3B81">
        <w:rPr>
          <w:rFonts w:ascii="Arial" w:hAnsi="Arial" w:cs="Arial"/>
          <w:sz w:val="22"/>
          <w:szCs w:val="22"/>
        </w:rPr>
        <w:t>titolo del</w:t>
      </w:r>
      <w:r w:rsidR="0073168B" w:rsidRPr="001A3B81">
        <w:rPr>
          <w:rFonts w:ascii="Arial" w:hAnsi="Arial" w:cs="Arial"/>
          <w:sz w:val="22"/>
          <w:szCs w:val="22"/>
        </w:rPr>
        <w:t xml:space="preserve"> progetto</w:t>
      </w:r>
      <w:r w:rsidRPr="001A3B81">
        <w:rPr>
          <w:rFonts w:ascii="Arial" w:hAnsi="Arial" w:cs="Arial"/>
          <w:sz w:val="22"/>
          <w:szCs w:val="22"/>
        </w:rPr>
        <w:t xml:space="preserve"> di ricerca </w:t>
      </w:r>
      <w:r w:rsidRPr="001A3B81">
        <w:rPr>
          <w:rFonts w:ascii="Arial" w:hAnsi="Arial" w:cs="Arial"/>
          <w:i/>
          <w:sz w:val="22"/>
          <w:szCs w:val="22"/>
        </w:rPr>
        <w:t>“</w:t>
      </w:r>
      <w:r w:rsidR="001A3B81" w:rsidRPr="001A3B81">
        <w:rPr>
          <w:b/>
          <w:bCs/>
        </w:rPr>
        <w:t>Impatto della depressione, del decadimento cognitivo e del distress nella gestione del diabete</w:t>
      </w:r>
    </w:p>
    <w:p w14:paraId="07A721E0" w14:textId="001245CE" w:rsidR="00E11A65" w:rsidRPr="00E11A65" w:rsidRDefault="002C24ED" w:rsidP="001A3B81">
      <w:pPr>
        <w:overflowPunct/>
        <w:autoSpaceDE/>
        <w:autoSpaceDN/>
        <w:adjustRightInd/>
        <w:spacing w:line="360" w:lineRule="auto"/>
        <w:ind w:left="420"/>
        <w:jc w:val="both"/>
        <w:textAlignment w:val="auto"/>
        <w:rPr>
          <w:rFonts w:ascii="Arial" w:hAnsi="Arial" w:cs="Arial"/>
          <w:sz w:val="22"/>
          <w:szCs w:val="22"/>
        </w:rPr>
      </w:pPr>
      <w:r w:rsidRPr="00E11A65">
        <w:rPr>
          <w:rFonts w:ascii="Arial" w:hAnsi="Arial" w:cs="Arial"/>
          <w:i/>
          <w:sz w:val="22"/>
          <w:szCs w:val="22"/>
        </w:rPr>
        <w:t>”</w:t>
      </w:r>
    </w:p>
    <w:p w14:paraId="0EE8BB2F" w14:textId="3A5BAC06" w:rsidR="00E11A65" w:rsidRPr="00763D7F" w:rsidRDefault="00E11A65" w:rsidP="0024521A">
      <w:pPr>
        <w:numPr>
          <w:ilvl w:val="0"/>
          <w:numId w:val="1"/>
        </w:numPr>
        <w:overflowPunct/>
        <w:autoSpaceDE/>
        <w:autoSpaceDN/>
        <w:adjustRightInd/>
        <w:spacing w:line="360" w:lineRule="auto"/>
        <w:jc w:val="both"/>
        <w:textAlignment w:val="auto"/>
        <w:rPr>
          <w:rFonts w:ascii="Arial" w:hAnsi="Arial" w:cs="Arial"/>
          <w:sz w:val="22"/>
          <w:szCs w:val="22"/>
        </w:rPr>
      </w:pPr>
      <w:r w:rsidRPr="00763D7F">
        <w:rPr>
          <w:rFonts w:ascii="Arial" w:hAnsi="Arial" w:cs="Arial"/>
          <w:i/>
          <w:sz w:val="22"/>
          <w:szCs w:val="22"/>
        </w:rPr>
        <w:t xml:space="preserve">attività assistenziale       </w:t>
      </w:r>
      <w:r w:rsidR="00454CF0">
        <w:rPr>
          <w:rFonts w:ascii="Arial" w:hAnsi="Arial" w:cs="Arial"/>
          <w:b/>
          <w:i/>
          <w:sz w:val="22"/>
          <w:szCs w:val="22"/>
        </w:rPr>
        <w:t>X</w:t>
      </w:r>
      <w:r w:rsidRPr="00763D7F">
        <w:rPr>
          <w:rFonts w:ascii="Arial" w:hAnsi="Arial" w:cs="Arial"/>
          <w:b/>
          <w:i/>
          <w:sz w:val="22"/>
          <w:szCs w:val="22"/>
        </w:rPr>
        <w:t xml:space="preserve"> </w:t>
      </w:r>
      <w:r w:rsidRPr="00763D7F">
        <w:rPr>
          <w:rFonts w:ascii="Arial" w:hAnsi="Arial" w:cs="Arial"/>
          <w:i/>
          <w:sz w:val="22"/>
          <w:szCs w:val="22"/>
        </w:rPr>
        <w:t xml:space="preserve">NO                       □  SI’ </w:t>
      </w:r>
      <w:r w:rsidR="00E47570">
        <w:rPr>
          <w:rFonts w:ascii="Arial" w:hAnsi="Arial" w:cs="Arial"/>
          <w:i/>
          <w:sz w:val="22"/>
          <w:szCs w:val="22"/>
        </w:rPr>
        <w:t>(indicare l’azienda di riferimento)</w:t>
      </w:r>
      <w:r w:rsidR="00E47570" w:rsidRPr="00763D7F">
        <w:rPr>
          <w:rFonts w:ascii="Arial" w:hAnsi="Arial" w:cs="Arial"/>
          <w:i/>
          <w:sz w:val="22"/>
          <w:szCs w:val="22"/>
        </w:rPr>
        <w:t xml:space="preserve"> </w:t>
      </w:r>
      <w:r w:rsidRPr="00763D7F">
        <w:rPr>
          <w:rFonts w:ascii="Arial" w:hAnsi="Arial" w:cs="Arial"/>
          <w:i/>
          <w:sz w:val="22"/>
          <w:szCs w:val="22"/>
        </w:rPr>
        <w:t>________________</w:t>
      </w:r>
    </w:p>
    <w:p w14:paraId="437432AF" w14:textId="2EF6D026" w:rsidR="002C24ED" w:rsidRPr="0084407C" w:rsidRDefault="002C24ED" w:rsidP="0024521A">
      <w:pPr>
        <w:numPr>
          <w:ilvl w:val="0"/>
          <w:numId w:val="1"/>
        </w:numPr>
        <w:overflowPunct/>
        <w:autoSpaceDE/>
        <w:autoSpaceDN/>
        <w:adjustRightInd/>
        <w:spacing w:line="360" w:lineRule="auto"/>
        <w:jc w:val="both"/>
        <w:textAlignment w:val="auto"/>
        <w:rPr>
          <w:rFonts w:ascii="Arial" w:hAnsi="Arial" w:cs="Arial"/>
          <w:sz w:val="22"/>
          <w:szCs w:val="22"/>
        </w:rPr>
      </w:pPr>
      <w:r w:rsidRPr="0084407C">
        <w:rPr>
          <w:rFonts w:ascii="Arial" w:hAnsi="Arial" w:cs="Arial"/>
          <w:sz w:val="22"/>
          <w:szCs w:val="22"/>
        </w:rPr>
        <w:t xml:space="preserve">costo totale lordo previsto </w:t>
      </w:r>
      <w:r w:rsidR="00D70D61" w:rsidRPr="00F41DDA">
        <w:rPr>
          <w:rFonts w:ascii="Arial" w:hAnsi="Arial" w:cs="Arial"/>
          <w:sz w:val="22"/>
          <w:szCs w:val="22"/>
        </w:rPr>
        <w:t>€</w:t>
      </w:r>
      <w:r w:rsidR="00D70D61">
        <w:rPr>
          <w:rFonts w:ascii="Arial" w:hAnsi="Arial" w:cs="Arial"/>
          <w:sz w:val="22"/>
          <w:szCs w:val="22"/>
        </w:rPr>
        <w:t xml:space="preserve"> </w:t>
      </w:r>
      <w:r w:rsidR="0084407C" w:rsidRPr="0084407C">
        <w:rPr>
          <w:rFonts w:ascii="Arial" w:hAnsi="Arial" w:cs="Arial"/>
          <w:sz w:val="22"/>
          <w:szCs w:val="22"/>
        </w:rPr>
        <w:t>32147</w:t>
      </w:r>
    </w:p>
    <w:p w14:paraId="0E27B00A" w14:textId="77777777" w:rsidR="0024521A" w:rsidRPr="00F41DDA" w:rsidRDefault="0024521A" w:rsidP="0024521A">
      <w:pPr>
        <w:overflowPunct/>
        <w:autoSpaceDE/>
        <w:autoSpaceDN/>
        <w:adjustRightInd/>
        <w:ind w:left="420"/>
        <w:jc w:val="both"/>
        <w:textAlignment w:val="auto"/>
        <w:rPr>
          <w:rFonts w:ascii="Arial" w:hAnsi="Arial" w:cs="Arial"/>
          <w:sz w:val="22"/>
          <w:szCs w:val="22"/>
        </w:rPr>
      </w:pPr>
    </w:p>
    <w:p w14:paraId="39BE589F" w14:textId="0382559D" w:rsidR="00EC008C" w:rsidRPr="00E605DD" w:rsidRDefault="00CA0595" w:rsidP="00214464">
      <w:pPr>
        <w:numPr>
          <w:ilvl w:val="0"/>
          <w:numId w:val="1"/>
        </w:numPr>
        <w:overflowPunct/>
        <w:autoSpaceDE/>
        <w:autoSpaceDN/>
        <w:adjustRightInd/>
        <w:jc w:val="both"/>
        <w:textAlignment w:val="auto"/>
        <w:rPr>
          <w:rFonts w:ascii="Arial" w:hAnsi="Arial" w:cs="Arial"/>
          <w:sz w:val="22"/>
          <w:szCs w:val="22"/>
        </w:rPr>
      </w:pPr>
      <w:r w:rsidRPr="00E605DD">
        <w:rPr>
          <w:rFonts w:ascii="Arial" w:hAnsi="Arial" w:cs="Arial"/>
          <w:sz w:val="22"/>
          <w:szCs w:val="22"/>
        </w:rPr>
        <w:t xml:space="preserve">finanziamento </w:t>
      </w:r>
      <w:r w:rsidR="0024521A" w:rsidRPr="00E605DD">
        <w:rPr>
          <w:rFonts w:ascii="Arial" w:hAnsi="Arial" w:cs="Arial"/>
          <w:sz w:val="22"/>
          <w:szCs w:val="22"/>
        </w:rPr>
        <w:t>a disposizione del tutor</w:t>
      </w:r>
      <w:r w:rsidR="00DC0746" w:rsidRPr="00E605DD">
        <w:rPr>
          <w:rFonts w:ascii="Arial" w:hAnsi="Arial" w:cs="Arial"/>
          <w:sz w:val="22"/>
          <w:szCs w:val="22"/>
        </w:rPr>
        <w:t xml:space="preserve"> (</w:t>
      </w:r>
      <w:r w:rsidR="00DC0746" w:rsidRPr="00E605DD">
        <w:rPr>
          <w:rFonts w:ascii="Arial" w:hAnsi="Arial" w:cs="Arial"/>
          <w:color w:val="000000"/>
          <w:sz w:val="22"/>
          <w:szCs w:val="22"/>
        </w:rPr>
        <w:t>quota minima pari a 6 mensilit</w:t>
      </w:r>
      <w:r w:rsidR="00283018" w:rsidRPr="00E605DD">
        <w:rPr>
          <w:rFonts w:ascii="Arial" w:hAnsi="Arial" w:cs="Arial"/>
          <w:color w:val="000000"/>
          <w:sz w:val="22"/>
          <w:szCs w:val="22"/>
        </w:rPr>
        <w:t>à</w:t>
      </w:r>
      <w:r w:rsidR="00DC0746" w:rsidRPr="00E605DD">
        <w:rPr>
          <w:rFonts w:ascii="Arial" w:hAnsi="Arial" w:cs="Arial"/>
          <w:color w:val="000000"/>
          <w:sz w:val="22"/>
          <w:szCs w:val="22"/>
        </w:rPr>
        <w:t xml:space="preserve">/anno) </w:t>
      </w:r>
      <w:r w:rsidR="0084407C" w:rsidRPr="00F41DDA">
        <w:rPr>
          <w:rFonts w:ascii="Arial" w:hAnsi="Arial" w:cs="Arial"/>
          <w:sz w:val="22"/>
          <w:szCs w:val="22"/>
        </w:rPr>
        <w:t>€</w:t>
      </w:r>
      <w:r w:rsidR="0084407C">
        <w:rPr>
          <w:rFonts w:ascii="Arial" w:hAnsi="Arial" w:cs="Arial"/>
          <w:sz w:val="22"/>
          <w:szCs w:val="22"/>
        </w:rPr>
        <w:t xml:space="preserve"> </w:t>
      </w:r>
      <w:r w:rsidR="0084407C">
        <w:rPr>
          <w:color w:val="000000"/>
          <w:sz w:val="27"/>
          <w:szCs w:val="27"/>
        </w:rPr>
        <w:t>20</w:t>
      </w:r>
      <w:r w:rsidR="00DB6A00">
        <w:rPr>
          <w:color w:val="000000"/>
          <w:sz w:val="27"/>
          <w:szCs w:val="27"/>
        </w:rPr>
        <w:t>253</w:t>
      </w:r>
      <w:r w:rsidRPr="00E605DD">
        <w:rPr>
          <w:rFonts w:ascii="Arial" w:hAnsi="Arial" w:cs="Arial"/>
          <w:sz w:val="22"/>
          <w:szCs w:val="22"/>
        </w:rPr>
        <w:t xml:space="preserve"> </w:t>
      </w:r>
      <w:r w:rsidR="00871703" w:rsidRPr="00E605DD">
        <w:rPr>
          <w:rFonts w:ascii="Arial" w:hAnsi="Arial" w:cs="Arial"/>
          <w:sz w:val="22"/>
          <w:szCs w:val="22"/>
        </w:rPr>
        <w:t xml:space="preserve"> </w:t>
      </w:r>
      <w:r w:rsidRPr="00E605DD">
        <w:rPr>
          <w:rFonts w:ascii="Arial" w:hAnsi="Arial" w:cs="Arial"/>
          <w:sz w:val="22"/>
          <w:szCs w:val="22"/>
        </w:rPr>
        <w:t xml:space="preserve">su fondi </w:t>
      </w:r>
      <w:r w:rsidR="00454CF0" w:rsidRPr="00E605DD">
        <w:rPr>
          <w:rFonts w:ascii="Arial" w:hAnsi="Arial" w:cs="Arial"/>
          <w:sz w:val="22"/>
          <w:szCs w:val="22"/>
        </w:rPr>
        <w:t>ACT_RUCCI in via di acquisizione</w:t>
      </w:r>
      <w:r w:rsidR="00E605DD" w:rsidRPr="00E605DD">
        <w:rPr>
          <w:rFonts w:ascii="Arial" w:hAnsi="Arial" w:cs="Arial"/>
          <w:sz w:val="22"/>
          <w:szCs w:val="22"/>
        </w:rPr>
        <w:t xml:space="preserve"> come seconda tranche d</w:t>
      </w:r>
      <w:r w:rsidR="00D70D61">
        <w:rPr>
          <w:rFonts w:ascii="Arial" w:hAnsi="Arial" w:cs="Arial"/>
          <w:sz w:val="22"/>
          <w:szCs w:val="22"/>
        </w:rPr>
        <w:t>ella</w:t>
      </w:r>
      <w:r w:rsidR="00E605DD" w:rsidRPr="00E605DD">
        <w:rPr>
          <w:rFonts w:ascii="Arial" w:hAnsi="Arial" w:cs="Arial"/>
          <w:sz w:val="22"/>
          <w:szCs w:val="22"/>
        </w:rPr>
        <w:t xml:space="preserve"> una convenzione triennale con </w:t>
      </w:r>
      <w:r w:rsidR="00E605DD" w:rsidRPr="00E605DD">
        <w:rPr>
          <w:rFonts w:ascii="Verdana" w:hAnsi="Verdana"/>
          <w:color w:val="000000"/>
          <w:sz w:val="18"/>
          <w:szCs w:val="18"/>
          <w:shd w:val="clear" w:color="auto" w:fill="FFFFFF"/>
        </w:rPr>
        <w:t>Montecatone Rehabilitation Institute S.p.A</w:t>
      </w:r>
      <w:r w:rsidR="00E605DD" w:rsidRPr="00E605DD">
        <w:rPr>
          <w:rFonts w:ascii="Arial" w:hAnsi="Arial" w:cs="Arial"/>
          <w:sz w:val="22"/>
          <w:szCs w:val="22"/>
        </w:rPr>
        <w:t xml:space="preserve"> </w:t>
      </w:r>
      <w:r w:rsidR="00845EAD">
        <w:rPr>
          <w:rFonts w:ascii="Arial" w:hAnsi="Arial" w:cs="Arial"/>
          <w:sz w:val="22"/>
          <w:szCs w:val="22"/>
        </w:rPr>
        <w:t>(si allega lettera di intenti)</w:t>
      </w:r>
    </w:p>
    <w:p w14:paraId="60061E4C" w14:textId="77777777" w:rsidR="00EC008C" w:rsidRPr="00F41DDA" w:rsidRDefault="00EC008C" w:rsidP="00381E80">
      <w:pPr>
        <w:overflowPunct/>
        <w:autoSpaceDE/>
        <w:autoSpaceDN/>
        <w:adjustRightInd/>
        <w:ind w:left="60"/>
        <w:jc w:val="both"/>
        <w:textAlignment w:val="auto"/>
        <w:rPr>
          <w:rFonts w:ascii="Arial" w:hAnsi="Arial" w:cs="Arial"/>
          <w:sz w:val="22"/>
          <w:szCs w:val="22"/>
        </w:rPr>
      </w:pPr>
    </w:p>
    <w:p w14:paraId="56498E14" w14:textId="57B906E6" w:rsidR="002C24ED" w:rsidRDefault="002C24ED" w:rsidP="002C24ED">
      <w:pPr>
        <w:numPr>
          <w:ilvl w:val="0"/>
          <w:numId w:val="1"/>
        </w:numPr>
        <w:overflowPunct/>
        <w:autoSpaceDE/>
        <w:autoSpaceDN/>
        <w:adjustRightInd/>
        <w:jc w:val="both"/>
        <w:textAlignment w:val="auto"/>
        <w:rPr>
          <w:rFonts w:ascii="Arial" w:hAnsi="Arial" w:cs="Arial"/>
          <w:sz w:val="22"/>
          <w:szCs w:val="22"/>
        </w:rPr>
      </w:pPr>
      <w:r w:rsidRPr="00F41DDA">
        <w:rPr>
          <w:rFonts w:ascii="Arial" w:hAnsi="Arial" w:cs="Arial"/>
          <w:sz w:val="22"/>
          <w:szCs w:val="22"/>
        </w:rPr>
        <w:t>cofinanziamento richiesto</w:t>
      </w:r>
      <w:r w:rsidR="00E47570">
        <w:rPr>
          <w:rFonts w:ascii="Arial" w:hAnsi="Arial" w:cs="Arial"/>
          <w:sz w:val="22"/>
          <w:szCs w:val="22"/>
        </w:rPr>
        <w:t xml:space="preserve"> (si ricorda che il consiglio ha deliberato di cofinanziare massimo 6 mensilità ad importo minimo)</w:t>
      </w:r>
      <w:r w:rsidRPr="00F41DDA">
        <w:rPr>
          <w:rFonts w:ascii="Arial" w:hAnsi="Arial" w:cs="Arial"/>
          <w:sz w:val="22"/>
          <w:szCs w:val="22"/>
        </w:rPr>
        <w:t xml:space="preserve"> € </w:t>
      </w:r>
      <w:r w:rsidR="00454CF0">
        <w:rPr>
          <w:rFonts w:ascii="Arial" w:hAnsi="Arial" w:cs="Arial"/>
          <w:sz w:val="22"/>
          <w:szCs w:val="22"/>
        </w:rPr>
        <w:t>11,894</w:t>
      </w:r>
      <w:r w:rsidR="0024521A" w:rsidRPr="00F41DDA">
        <w:rPr>
          <w:rFonts w:ascii="Arial" w:hAnsi="Arial" w:cs="Arial"/>
          <w:sz w:val="22"/>
          <w:szCs w:val="22"/>
        </w:rPr>
        <w:t xml:space="preserve"> pari a n. </w:t>
      </w:r>
      <w:r w:rsidR="00454CF0">
        <w:rPr>
          <w:rFonts w:ascii="Arial" w:hAnsi="Arial" w:cs="Arial"/>
          <w:sz w:val="22"/>
          <w:szCs w:val="22"/>
        </w:rPr>
        <w:t>6</w:t>
      </w:r>
      <w:r w:rsidR="0024521A" w:rsidRPr="00F41DDA">
        <w:rPr>
          <w:rFonts w:ascii="Arial" w:hAnsi="Arial" w:cs="Arial"/>
          <w:sz w:val="22"/>
          <w:szCs w:val="22"/>
        </w:rPr>
        <w:t xml:space="preserve"> mensilità  </w:t>
      </w:r>
    </w:p>
    <w:p w14:paraId="44EAFD9C" w14:textId="77777777" w:rsidR="00E47570" w:rsidRDefault="00E47570" w:rsidP="00E47570">
      <w:pPr>
        <w:pStyle w:val="Paragrafoelenco"/>
        <w:rPr>
          <w:rFonts w:ascii="Arial" w:hAnsi="Arial" w:cs="Arial"/>
          <w:sz w:val="22"/>
          <w:szCs w:val="22"/>
        </w:rPr>
      </w:pPr>
    </w:p>
    <w:p w14:paraId="514CCC08" w14:textId="77777777" w:rsidR="00A42037" w:rsidRDefault="00E47570" w:rsidP="00A42037">
      <w:pPr>
        <w:numPr>
          <w:ilvl w:val="0"/>
          <w:numId w:val="1"/>
        </w:numPr>
        <w:overflowPunct/>
        <w:autoSpaceDE/>
        <w:autoSpaceDN/>
        <w:adjustRightInd/>
        <w:jc w:val="both"/>
        <w:textAlignment w:val="auto"/>
        <w:rPr>
          <w:rFonts w:ascii="Arial" w:hAnsi="Arial" w:cs="Arial"/>
          <w:sz w:val="22"/>
          <w:szCs w:val="22"/>
        </w:rPr>
      </w:pPr>
      <w:r w:rsidRPr="00A42037">
        <w:rPr>
          <w:rFonts w:ascii="Arial" w:hAnsi="Arial" w:cs="Arial"/>
          <w:sz w:val="22"/>
          <w:szCs w:val="22"/>
        </w:rPr>
        <w:t xml:space="preserve">Commissione proposta (3 commissari esperti della materia + 1 supplente) </w:t>
      </w:r>
      <w:r w:rsidR="00A42037">
        <w:rPr>
          <w:rFonts w:ascii="Arial" w:hAnsi="Arial" w:cs="Arial"/>
          <w:sz w:val="22"/>
          <w:szCs w:val="22"/>
        </w:rPr>
        <w:t>Maria Pia Fantini, Paola Rucci, Laura Dallolio, membro supplente Davide Gori</w:t>
      </w:r>
    </w:p>
    <w:p w14:paraId="3DEEC669" w14:textId="0A3C2946" w:rsidR="002C24ED" w:rsidRPr="00381E80" w:rsidRDefault="002C24ED" w:rsidP="00D70D61">
      <w:pPr>
        <w:overflowPunct/>
        <w:autoSpaceDE/>
        <w:autoSpaceDN/>
        <w:adjustRightInd/>
        <w:ind w:left="420"/>
        <w:jc w:val="both"/>
        <w:textAlignment w:val="auto"/>
        <w:rPr>
          <w:rFonts w:ascii="Tahoma" w:hAnsi="Tahoma" w:cs="Tahoma"/>
          <w:sz w:val="22"/>
          <w:szCs w:val="22"/>
        </w:rPr>
      </w:pPr>
    </w:p>
    <w:p w14:paraId="3656B9AB" w14:textId="77777777" w:rsidR="008F0F85" w:rsidRDefault="008F0F85" w:rsidP="00871703">
      <w:pPr>
        <w:rPr>
          <w:sz w:val="28"/>
          <w:szCs w:val="28"/>
        </w:rPr>
      </w:pPr>
    </w:p>
    <w:p w14:paraId="47E746F1" w14:textId="77777777" w:rsidR="0086699F" w:rsidRDefault="0086699F" w:rsidP="00871703">
      <w:pPr>
        <w:rPr>
          <w:b/>
          <w:sz w:val="28"/>
          <w:szCs w:val="28"/>
          <w:u w:val="single"/>
        </w:rPr>
      </w:pPr>
    </w:p>
    <w:p w14:paraId="53128261" w14:textId="07E07310" w:rsidR="00871703" w:rsidRPr="0086699F" w:rsidRDefault="00DC0746" w:rsidP="00871703">
      <w:pPr>
        <w:rPr>
          <w:b/>
          <w:sz w:val="28"/>
          <w:szCs w:val="28"/>
          <w:u w:val="single"/>
        </w:rPr>
      </w:pPr>
      <w:r w:rsidRPr="001D4DC6">
        <w:rPr>
          <w:b/>
          <w:sz w:val="28"/>
          <w:szCs w:val="28"/>
          <w:u w:val="single"/>
        </w:rPr>
        <w:t>S</w:t>
      </w:r>
      <w:r w:rsidR="00720D23" w:rsidRPr="001D4DC6">
        <w:rPr>
          <w:b/>
          <w:sz w:val="28"/>
          <w:szCs w:val="28"/>
          <w:u w:val="single"/>
        </w:rPr>
        <w:t>CHEDA PUBBLICAZIONI</w:t>
      </w:r>
    </w:p>
    <w:p w14:paraId="62486C05" w14:textId="77777777" w:rsidR="00871703" w:rsidRPr="000B07B8" w:rsidRDefault="00871703" w:rsidP="00871703">
      <w:pPr>
        <w:rPr>
          <w:b/>
        </w:rPr>
      </w:pPr>
    </w:p>
    <w:p w14:paraId="176299BF" w14:textId="77777777" w:rsidR="00871703" w:rsidRPr="000B07B8" w:rsidRDefault="00871703" w:rsidP="008F0F85">
      <w:pPr>
        <w:numPr>
          <w:ilvl w:val="0"/>
          <w:numId w:val="1"/>
        </w:numPr>
      </w:pPr>
      <w:r w:rsidRPr="000B07B8">
        <w:t>Pubblicazioni del proponente</w:t>
      </w:r>
      <w:r w:rsidR="006A1FF7" w:rsidRPr="000B07B8">
        <w:t>, che provvederà a fornire sotto sua responsabilità la classificazione</w:t>
      </w:r>
    </w:p>
    <w:p w14:paraId="4101652C" w14:textId="77777777" w:rsidR="00871703" w:rsidRPr="000B07B8" w:rsidRDefault="00871703" w:rsidP="00871703">
      <w:pPr>
        <w:rPr>
          <w:b/>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395"/>
        <w:gridCol w:w="1842"/>
        <w:gridCol w:w="1418"/>
        <w:gridCol w:w="1559"/>
        <w:gridCol w:w="851"/>
      </w:tblGrid>
      <w:tr w:rsidR="00871703" w:rsidRPr="000B07B8" w14:paraId="23C49A51" w14:textId="77777777" w:rsidTr="00D660FD">
        <w:trPr>
          <w:trHeight w:val="1189"/>
        </w:trPr>
        <w:tc>
          <w:tcPr>
            <w:tcW w:w="567" w:type="dxa"/>
          </w:tcPr>
          <w:p w14:paraId="7974278F" w14:textId="77777777" w:rsidR="00871703" w:rsidRPr="000B07B8" w:rsidRDefault="00871703" w:rsidP="003D1FF3">
            <w:pPr>
              <w:rPr>
                <w:rFonts w:ascii="Arial" w:hAnsi="Arial" w:cs="Arial"/>
                <w:b/>
                <w:sz w:val="22"/>
                <w:szCs w:val="22"/>
              </w:rPr>
            </w:pPr>
            <w:r w:rsidRPr="000B07B8">
              <w:rPr>
                <w:rFonts w:ascii="Arial" w:hAnsi="Arial" w:cs="Arial"/>
                <w:b/>
                <w:sz w:val="22"/>
                <w:szCs w:val="22"/>
              </w:rPr>
              <w:lastRenderedPageBreak/>
              <w:t>N.</w:t>
            </w:r>
          </w:p>
        </w:tc>
        <w:tc>
          <w:tcPr>
            <w:tcW w:w="4395" w:type="dxa"/>
          </w:tcPr>
          <w:p w14:paraId="32D04A1F" w14:textId="77777777" w:rsidR="00871703" w:rsidRPr="000B07B8" w:rsidRDefault="00871703" w:rsidP="003D1FF3">
            <w:pPr>
              <w:rPr>
                <w:rFonts w:ascii="Arial" w:hAnsi="Arial" w:cs="Arial"/>
                <w:b/>
                <w:sz w:val="22"/>
                <w:szCs w:val="22"/>
              </w:rPr>
            </w:pPr>
            <w:r w:rsidRPr="000B07B8">
              <w:rPr>
                <w:rFonts w:ascii="Arial" w:hAnsi="Arial" w:cs="Arial"/>
                <w:b/>
                <w:sz w:val="22"/>
                <w:szCs w:val="22"/>
              </w:rPr>
              <w:t>Estremi bibliografici completi</w:t>
            </w:r>
          </w:p>
        </w:tc>
        <w:tc>
          <w:tcPr>
            <w:tcW w:w="1842" w:type="dxa"/>
          </w:tcPr>
          <w:p w14:paraId="5651867E" w14:textId="77777777" w:rsidR="00871703" w:rsidRPr="000B07B8" w:rsidRDefault="00871703" w:rsidP="003D1FF3">
            <w:pPr>
              <w:rPr>
                <w:rFonts w:ascii="Arial" w:hAnsi="Arial" w:cs="Arial"/>
                <w:b/>
                <w:sz w:val="22"/>
                <w:szCs w:val="22"/>
              </w:rPr>
            </w:pPr>
            <w:r w:rsidRPr="000B07B8">
              <w:rPr>
                <w:rFonts w:ascii="Arial" w:hAnsi="Arial" w:cs="Arial"/>
                <w:b/>
                <w:sz w:val="22"/>
                <w:szCs w:val="22"/>
              </w:rPr>
              <w:t>Categoria ISI</w:t>
            </w:r>
            <w:r w:rsidR="003D3DF2" w:rsidRPr="000B07B8">
              <w:rPr>
                <w:rFonts w:ascii="Arial" w:hAnsi="Arial" w:cs="Arial"/>
                <w:b/>
                <w:sz w:val="22"/>
                <w:szCs w:val="22"/>
              </w:rPr>
              <w:t xml:space="preserve"> </w:t>
            </w:r>
          </w:p>
          <w:p w14:paraId="214E104F" w14:textId="77777777" w:rsidR="00EB1958" w:rsidRPr="000B07B8" w:rsidRDefault="00EB1958" w:rsidP="003D1FF3">
            <w:pPr>
              <w:rPr>
                <w:rFonts w:ascii="Arial" w:hAnsi="Arial" w:cs="Arial"/>
                <w:b/>
                <w:sz w:val="22"/>
                <w:szCs w:val="22"/>
              </w:rPr>
            </w:pPr>
            <w:r w:rsidRPr="000B07B8">
              <w:rPr>
                <w:rFonts w:ascii="Arial" w:hAnsi="Arial" w:cs="Arial"/>
                <w:b/>
                <w:sz w:val="22"/>
                <w:szCs w:val="22"/>
              </w:rPr>
              <w:t>(JCR/TR)</w:t>
            </w:r>
          </w:p>
        </w:tc>
        <w:tc>
          <w:tcPr>
            <w:tcW w:w="1418" w:type="dxa"/>
          </w:tcPr>
          <w:p w14:paraId="0590C468" w14:textId="77777777" w:rsidR="00871703" w:rsidRPr="000B07B8" w:rsidRDefault="00871703" w:rsidP="003D1FF3">
            <w:pPr>
              <w:rPr>
                <w:rFonts w:ascii="Arial" w:hAnsi="Arial" w:cs="Arial"/>
                <w:b/>
                <w:sz w:val="22"/>
                <w:szCs w:val="22"/>
              </w:rPr>
            </w:pPr>
            <w:r w:rsidRPr="000B07B8">
              <w:rPr>
                <w:rFonts w:ascii="Arial" w:hAnsi="Arial" w:cs="Arial"/>
                <w:b/>
                <w:sz w:val="22"/>
                <w:szCs w:val="22"/>
              </w:rPr>
              <w:t>Impact</w:t>
            </w:r>
          </w:p>
          <w:p w14:paraId="04230D3D" w14:textId="77777777" w:rsidR="00871703" w:rsidRPr="000B07B8" w:rsidRDefault="00871703" w:rsidP="003D1FF3">
            <w:pPr>
              <w:rPr>
                <w:rFonts w:ascii="Arial" w:hAnsi="Arial" w:cs="Arial"/>
                <w:b/>
                <w:sz w:val="22"/>
                <w:szCs w:val="22"/>
              </w:rPr>
            </w:pPr>
            <w:r w:rsidRPr="000B07B8">
              <w:rPr>
                <w:rFonts w:ascii="Arial" w:hAnsi="Arial" w:cs="Arial"/>
                <w:b/>
                <w:sz w:val="22"/>
                <w:szCs w:val="22"/>
              </w:rPr>
              <w:t>Factor</w:t>
            </w:r>
          </w:p>
        </w:tc>
        <w:tc>
          <w:tcPr>
            <w:tcW w:w="1559" w:type="dxa"/>
          </w:tcPr>
          <w:p w14:paraId="327A541F" w14:textId="77777777" w:rsidR="00EB1958" w:rsidRPr="001A7432" w:rsidRDefault="00EB1958" w:rsidP="003D1FF3">
            <w:pPr>
              <w:rPr>
                <w:rFonts w:ascii="Arial" w:hAnsi="Arial" w:cs="Arial"/>
                <w:b/>
                <w:sz w:val="22"/>
                <w:szCs w:val="22"/>
              </w:rPr>
            </w:pPr>
            <w:r w:rsidRPr="001A7432">
              <w:rPr>
                <w:rFonts w:ascii="Arial" w:hAnsi="Arial" w:cs="Arial"/>
                <w:b/>
                <w:sz w:val="22"/>
                <w:szCs w:val="22"/>
              </w:rPr>
              <w:t>Rank</w:t>
            </w:r>
            <w:r w:rsidR="002A6A5C" w:rsidRPr="001A7432">
              <w:rPr>
                <w:rFonts w:ascii="Arial" w:hAnsi="Arial" w:cs="Arial"/>
                <w:b/>
                <w:sz w:val="22"/>
                <w:szCs w:val="22"/>
              </w:rPr>
              <w:t xml:space="preserve"> </w:t>
            </w:r>
            <w:r w:rsidRPr="001A7432">
              <w:rPr>
                <w:rFonts w:ascii="Arial" w:hAnsi="Arial" w:cs="Arial"/>
                <w:b/>
                <w:sz w:val="22"/>
                <w:szCs w:val="22"/>
              </w:rPr>
              <w:t xml:space="preserve">ISI JCR </w:t>
            </w:r>
            <w:r w:rsidR="00214464" w:rsidRPr="001A7432">
              <w:rPr>
                <w:rFonts w:ascii="Arial" w:hAnsi="Arial" w:cs="Arial"/>
                <w:b/>
                <w:sz w:val="22"/>
                <w:szCs w:val="22"/>
              </w:rPr>
              <w:t>2019</w:t>
            </w:r>
          </w:p>
          <w:p w14:paraId="55594B55" w14:textId="77777777" w:rsidR="00EB1958" w:rsidRPr="000B07B8" w:rsidRDefault="00EB1958" w:rsidP="003D1FF3">
            <w:pPr>
              <w:rPr>
                <w:rFonts w:ascii="Arial" w:hAnsi="Arial" w:cs="Arial"/>
                <w:sz w:val="16"/>
                <w:szCs w:val="16"/>
              </w:rPr>
            </w:pPr>
            <w:r w:rsidRPr="000B07B8">
              <w:rPr>
                <w:rFonts w:ascii="Arial" w:hAnsi="Arial" w:cs="Arial"/>
                <w:sz w:val="16"/>
                <w:szCs w:val="16"/>
              </w:rPr>
              <w:t>(</w:t>
            </w:r>
            <w:r w:rsidRPr="001A7432">
              <w:rPr>
                <w:rFonts w:ascii="Arial" w:hAnsi="Arial" w:cs="Arial"/>
                <w:sz w:val="18"/>
                <w:szCs w:val="18"/>
              </w:rPr>
              <w:t>comunque la più recente al momento chiusura domanda</w:t>
            </w:r>
            <w:r w:rsidRPr="000B07B8">
              <w:rPr>
                <w:rFonts w:ascii="Arial" w:hAnsi="Arial" w:cs="Arial"/>
                <w:sz w:val="16"/>
                <w:szCs w:val="16"/>
              </w:rPr>
              <w:t>)</w:t>
            </w:r>
          </w:p>
          <w:p w14:paraId="6E2BB1C6" w14:textId="77777777" w:rsidR="00EB1958" w:rsidRPr="000B07B8" w:rsidRDefault="00EB1958" w:rsidP="003D1FF3">
            <w:pPr>
              <w:rPr>
                <w:rFonts w:ascii="Arial" w:hAnsi="Arial" w:cs="Arial"/>
                <w:b/>
                <w:vanish/>
                <w:sz w:val="22"/>
                <w:szCs w:val="22"/>
              </w:rPr>
            </w:pPr>
            <w:r w:rsidRPr="000B07B8">
              <w:rPr>
                <w:rFonts w:ascii="Arial" w:hAnsi="Arial" w:cs="Arial"/>
                <w:b/>
                <w:sz w:val="22"/>
                <w:szCs w:val="22"/>
              </w:rPr>
              <w:t>ovvero Q1, Q2, Q3, Q4</w:t>
            </w:r>
            <w:r w:rsidRPr="000B07B8">
              <w:rPr>
                <w:rFonts w:ascii="Arial" w:hAnsi="Arial" w:cs="Arial"/>
                <w:b/>
                <w:vanish/>
                <w:sz w:val="22"/>
                <w:szCs w:val="22"/>
              </w:rPr>
              <w:t>4</w:t>
            </w:r>
          </w:p>
          <w:p w14:paraId="4B99056E" w14:textId="77777777" w:rsidR="00290F81" w:rsidRPr="000B07B8" w:rsidRDefault="00290F81" w:rsidP="00EB1958">
            <w:pPr>
              <w:rPr>
                <w:rFonts w:ascii="Arial" w:hAnsi="Arial" w:cs="Arial"/>
                <w:b/>
                <w:sz w:val="22"/>
                <w:szCs w:val="22"/>
              </w:rPr>
            </w:pPr>
          </w:p>
        </w:tc>
        <w:tc>
          <w:tcPr>
            <w:tcW w:w="851" w:type="dxa"/>
          </w:tcPr>
          <w:p w14:paraId="7DEB5FDD" w14:textId="77777777" w:rsidR="00871703" w:rsidRPr="000B07B8" w:rsidRDefault="00871703" w:rsidP="003D1FF3">
            <w:pPr>
              <w:rPr>
                <w:rFonts w:ascii="Arial" w:hAnsi="Arial" w:cs="Arial"/>
                <w:b/>
                <w:sz w:val="22"/>
                <w:szCs w:val="22"/>
              </w:rPr>
            </w:pPr>
            <w:r w:rsidRPr="000B07B8">
              <w:rPr>
                <w:rFonts w:ascii="Arial" w:hAnsi="Arial" w:cs="Arial"/>
                <w:b/>
                <w:sz w:val="22"/>
                <w:szCs w:val="22"/>
              </w:rPr>
              <w:t>Punti</w:t>
            </w:r>
          </w:p>
          <w:p w14:paraId="33D53E93" w14:textId="77777777" w:rsidR="00871703" w:rsidRPr="000B07B8" w:rsidRDefault="00871703" w:rsidP="003D1FF3">
            <w:pPr>
              <w:rPr>
                <w:rFonts w:ascii="Arial" w:hAnsi="Arial" w:cs="Arial"/>
                <w:sz w:val="22"/>
                <w:szCs w:val="22"/>
              </w:rPr>
            </w:pPr>
            <w:r w:rsidRPr="000B07B8">
              <w:rPr>
                <w:rFonts w:ascii="Arial" w:hAnsi="Arial" w:cs="Arial"/>
                <w:sz w:val="22"/>
                <w:szCs w:val="22"/>
              </w:rPr>
              <w:t>(</w:t>
            </w:r>
            <w:r w:rsidRPr="001A7432">
              <w:rPr>
                <w:rFonts w:ascii="Arial" w:hAnsi="Arial" w:cs="Arial"/>
                <w:sz w:val="18"/>
                <w:szCs w:val="18"/>
              </w:rPr>
              <w:t>a cura della Commissione</w:t>
            </w:r>
            <w:r w:rsidRPr="000B07B8">
              <w:rPr>
                <w:rFonts w:ascii="Arial" w:hAnsi="Arial" w:cs="Arial"/>
                <w:sz w:val="22"/>
                <w:szCs w:val="22"/>
              </w:rPr>
              <w:t>)</w:t>
            </w:r>
          </w:p>
        </w:tc>
      </w:tr>
      <w:tr w:rsidR="00871703" w:rsidRPr="00251D20" w14:paraId="0135CBF0" w14:textId="77777777" w:rsidTr="00F705C6">
        <w:tc>
          <w:tcPr>
            <w:tcW w:w="567" w:type="dxa"/>
          </w:tcPr>
          <w:p w14:paraId="21FA6016" w14:textId="77777777" w:rsidR="00871703" w:rsidRPr="00251D20" w:rsidRDefault="00871703" w:rsidP="003D1FF3">
            <w:pPr>
              <w:rPr>
                <w:rFonts w:ascii="Arial" w:hAnsi="Arial" w:cs="Arial"/>
                <w:b/>
              </w:rPr>
            </w:pPr>
            <w:r w:rsidRPr="00251D20">
              <w:rPr>
                <w:rFonts w:ascii="Arial" w:hAnsi="Arial" w:cs="Arial"/>
                <w:b/>
              </w:rPr>
              <w:t>1.</w:t>
            </w:r>
          </w:p>
        </w:tc>
        <w:tc>
          <w:tcPr>
            <w:tcW w:w="4395" w:type="dxa"/>
          </w:tcPr>
          <w:p w14:paraId="1299C43A" w14:textId="22DF9251" w:rsidR="00871703" w:rsidRPr="00251D20" w:rsidRDefault="00D660FD" w:rsidP="003D1FF3">
            <w:pPr>
              <w:pStyle w:val="PreformattatoHTML"/>
              <w:rPr>
                <w:rFonts w:ascii="Segoe UI" w:hAnsi="Segoe UI" w:cs="Segoe UI"/>
                <w:color w:val="212121"/>
                <w:shd w:val="clear" w:color="auto" w:fill="FFFFFF"/>
              </w:rPr>
            </w:pPr>
            <w:r w:rsidRPr="00251D20">
              <w:rPr>
                <w:rFonts w:ascii="Segoe UI" w:hAnsi="Segoe UI" w:cs="Segoe UI"/>
                <w:color w:val="212121"/>
                <w:shd w:val="clear" w:color="auto" w:fill="FFFFFF"/>
              </w:rPr>
              <w:t xml:space="preserve">Galderisi S, Rucci P, Mucci A, Rossi A, Rocca P, Bertolino A, Aguglia E, Amore M, Bellomo A, Bozzatello P, Bucci P, Carpiniello B, Collantoni E, Cuomo A, Dell'Osso L, Di Fabio F, di Giannantonio M, Gibertoni D, Giordano GM, Marchesi C, Monteleone P, Oldani L, Pompili M, Roncone R, Rossi R, Siracusano A, Vita A, Zeppegno P, Maj M; Italian Network for Research on Psychoses. The interplay among psychopathology, personal resources, context-related factors and real-life functioning in schizophrenia: stability in relationships after 4 years and differences in network structure between recovered and non-recovered patients. </w:t>
            </w:r>
            <w:r w:rsidRPr="00251D20">
              <w:rPr>
                <w:rFonts w:ascii="Segoe UI" w:hAnsi="Segoe UI" w:cs="Segoe UI"/>
                <w:b/>
                <w:bCs/>
                <w:color w:val="212121"/>
                <w:shd w:val="clear" w:color="auto" w:fill="FFFFFF"/>
              </w:rPr>
              <w:t>World Psychiatry.</w:t>
            </w:r>
            <w:r w:rsidRPr="00251D20">
              <w:rPr>
                <w:rFonts w:ascii="Segoe UI" w:hAnsi="Segoe UI" w:cs="Segoe UI"/>
                <w:color w:val="212121"/>
                <w:shd w:val="clear" w:color="auto" w:fill="FFFFFF"/>
              </w:rPr>
              <w:t xml:space="preserve"> 2020 Feb;19(1):81-91. doi: 10.1002/wps.20700. </w:t>
            </w:r>
          </w:p>
        </w:tc>
        <w:tc>
          <w:tcPr>
            <w:tcW w:w="1842" w:type="dxa"/>
          </w:tcPr>
          <w:p w14:paraId="4DDBEF00" w14:textId="7E1375C4" w:rsidR="00871703" w:rsidRPr="00251D20" w:rsidRDefault="00EB0FA2" w:rsidP="00251D20">
            <w:pPr>
              <w:pStyle w:val="PreformattatoHTML"/>
              <w:rPr>
                <w:rFonts w:ascii="Segoe UI" w:hAnsi="Segoe UI" w:cs="Segoe UI"/>
                <w:color w:val="212121"/>
                <w:shd w:val="clear" w:color="auto" w:fill="FFFFFF"/>
              </w:rPr>
            </w:pPr>
            <w:r w:rsidRPr="00251D20">
              <w:rPr>
                <w:rFonts w:ascii="Segoe UI" w:hAnsi="Segoe UI" w:cs="Segoe UI"/>
                <w:color w:val="212121"/>
                <w:shd w:val="clear" w:color="auto" w:fill="FFFFFF"/>
              </w:rPr>
              <w:t>Psychiatry</w:t>
            </w:r>
            <w:r w:rsidR="004879F4" w:rsidRPr="00251D20">
              <w:rPr>
                <w:rFonts w:ascii="Segoe UI" w:hAnsi="Segoe UI" w:cs="Segoe UI"/>
                <w:color w:val="212121"/>
                <w:shd w:val="clear" w:color="auto" w:fill="FFFFFF"/>
              </w:rPr>
              <w:t xml:space="preserve"> and Mental Health </w:t>
            </w:r>
          </w:p>
        </w:tc>
        <w:tc>
          <w:tcPr>
            <w:tcW w:w="1418" w:type="dxa"/>
          </w:tcPr>
          <w:p w14:paraId="3461D779" w14:textId="0AB658E4" w:rsidR="00871703" w:rsidRPr="00251D20" w:rsidRDefault="00D660FD" w:rsidP="00251D20">
            <w:pPr>
              <w:pStyle w:val="PreformattatoHTML"/>
              <w:rPr>
                <w:rFonts w:ascii="Segoe UI" w:hAnsi="Segoe UI" w:cs="Segoe UI"/>
                <w:color w:val="212121"/>
                <w:shd w:val="clear" w:color="auto" w:fill="FFFFFF"/>
              </w:rPr>
            </w:pPr>
            <w:r w:rsidRPr="00251D20">
              <w:rPr>
                <w:rFonts w:ascii="Segoe UI" w:hAnsi="Segoe UI" w:cs="Segoe UI"/>
                <w:color w:val="212121"/>
                <w:shd w:val="clear" w:color="auto" w:fill="FFFFFF"/>
              </w:rPr>
              <w:t>40.595</w:t>
            </w:r>
          </w:p>
        </w:tc>
        <w:tc>
          <w:tcPr>
            <w:tcW w:w="1559" w:type="dxa"/>
          </w:tcPr>
          <w:p w14:paraId="3CF2D8B6" w14:textId="5226624D" w:rsidR="00871703" w:rsidRPr="00251D20" w:rsidRDefault="00D660FD" w:rsidP="00251D20">
            <w:pPr>
              <w:pStyle w:val="PreformattatoHTML"/>
              <w:rPr>
                <w:rFonts w:ascii="Segoe UI" w:hAnsi="Segoe UI" w:cs="Segoe UI"/>
                <w:color w:val="212121"/>
                <w:shd w:val="clear" w:color="auto" w:fill="FFFFFF"/>
              </w:rPr>
            </w:pPr>
            <w:r w:rsidRPr="00251D20">
              <w:rPr>
                <w:rFonts w:ascii="Segoe UI" w:hAnsi="Segoe UI" w:cs="Segoe UI"/>
                <w:color w:val="212121"/>
                <w:shd w:val="clear" w:color="auto" w:fill="FFFFFF"/>
              </w:rPr>
              <w:t>Q1</w:t>
            </w:r>
          </w:p>
        </w:tc>
        <w:tc>
          <w:tcPr>
            <w:tcW w:w="851" w:type="dxa"/>
          </w:tcPr>
          <w:p w14:paraId="0FB78278" w14:textId="77777777" w:rsidR="00871703" w:rsidRPr="00251D20" w:rsidRDefault="00871703" w:rsidP="00251D20">
            <w:pPr>
              <w:pStyle w:val="PreformattatoHTML"/>
              <w:rPr>
                <w:rFonts w:ascii="Segoe UI" w:hAnsi="Segoe UI" w:cs="Segoe UI"/>
                <w:color w:val="212121"/>
                <w:shd w:val="clear" w:color="auto" w:fill="FFFFFF"/>
              </w:rPr>
            </w:pPr>
          </w:p>
        </w:tc>
      </w:tr>
      <w:tr w:rsidR="00871703" w:rsidRPr="00251D20" w14:paraId="47886996" w14:textId="77777777" w:rsidTr="00F705C6">
        <w:tc>
          <w:tcPr>
            <w:tcW w:w="567" w:type="dxa"/>
          </w:tcPr>
          <w:p w14:paraId="41BD3FC6" w14:textId="77777777" w:rsidR="00871703" w:rsidRPr="00251D20" w:rsidRDefault="00871703" w:rsidP="003D1FF3">
            <w:pPr>
              <w:rPr>
                <w:rFonts w:ascii="Arial" w:hAnsi="Arial" w:cs="Arial"/>
                <w:b/>
              </w:rPr>
            </w:pPr>
            <w:r w:rsidRPr="00251D20">
              <w:rPr>
                <w:rFonts w:ascii="Arial" w:hAnsi="Arial" w:cs="Arial"/>
                <w:b/>
              </w:rPr>
              <w:t>2.</w:t>
            </w:r>
          </w:p>
        </w:tc>
        <w:tc>
          <w:tcPr>
            <w:tcW w:w="4395" w:type="dxa"/>
          </w:tcPr>
          <w:p w14:paraId="1FC39945" w14:textId="092212B1" w:rsidR="00871703" w:rsidRPr="00251D20" w:rsidRDefault="00D660FD" w:rsidP="00D660FD">
            <w:pPr>
              <w:pStyle w:val="PreformattatoHTML"/>
              <w:rPr>
                <w:rFonts w:ascii="Segoe UI" w:hAnsi="Segoe UI" w:cs="Segoe UI"/>
                <w:color w:val="212121"/>
                <w:shd w:val="clear" w:color="auto" w:fill="FFFFFF"/>
              </w:rPr>
            </w:pPr>
            <w:r w:rsidRPr="00251D20">
              <w:rPr>
                <w:rFonts w:ascii="Segoe UI" w:hAnsi="Segoe UI" w:cs="Segoe UI"/>
                <w:color w:val="212121"/>
                <w:shd w:val="clear" w:color="auto" w:fill="FFFFFF"/>
              </w:rPr>
              <w:t xml:space="preserve">Martini S, Frabboni G, Rucci P, Czosnyka M, Smielewski P, Galletti S, Cimatti AG, Faldella G, Corvaglia L, Austin T. Cardiovascular and cerebrovascular responses to cardio-respiratory events in preterm infants during the transitional period. </w:t>
            </w:r>
            <w:r w:rsidRPr="00251D20">
              <w:rPr>
                <w:rFonts w:ascii="Segoe UI" w:hAnsi="Segoe UI" w:cs="Segoe UI"/>
                <w:b/>
                <w:bCs/>
                <w:color w:val="212121"/>
                <w:shd w:val="clear" w:color="auto" w:fill="FFFFFF"/>
              </w:rPr>
              <w:t>J Physiol.</w:t>
            </w:r>
            <w:r w:rsidRPr="00251D20">
              <w:rPr>
                <w:rFonts w:ascii="Segoe UI" w:hAnsi="Segoe UI" w:cs="Segoe UI"/>
                <w:color w:val="212121"/>
                <w:shd w:val="clear" w:color="auto" w:fill="FFFFFF"/>
              </w:rPr>
              <w:t xml:space="preserve"> 2020 Sep;598(18):4107-4119. doi: 10.1113/JP279730. </w:t>
            </w:r>
          </w:p>
        </w:tc>
        <w:tc>
          <w:tcPr>
            <w:tcW w:w="1842" w:type="dxa"/>
          </w:tcPr>
          <w:p w14:paraId="0562CB0E" w14:textId="5763C7D3" w:rsidR="00871703" w:rsidRPr="00251D20" w:rsidRDefault="00EB0FA2" w:rsidP="00251D20">
            <w:pPr>
              <w:pStyle w:val="PreformattatoHTML"/>
              <w:rPr>
                <w:rFonts w:ascii="Segoe UI" w:hAnsi="Segoe UI" w:cs="Segoe UI"/>
                <w:color w:val="212121"/>
                <w:shd w:val="clear" w:color="auto" w:fill="FFFFFF"/>
              </w:rPr>
            </w:pPr>
            <w:r w:rsidRPr="00251D20">
              <w:rPr>
                <w:rFonts w:ascii="Segoe UI" w:hAnsi="Segoe UI" w:cs="Segoe UI"/>
                <w:color w:val="212121"/>
                <w:shd w:val="clear" w:color="auto" w:fill="FFFFFF"/>
              </w:rPr>
              <w:t>Physiology</w:t>
            </w:r>
          </w:p>
        </w:tc>
        <w:tc>
          <w:tcPr>
            <w:tcW w:w="1418" w:type="dxa"/>
          </w:tcPr>
          <w:p w14:paraId="34CE0A41" w14:textId="740B6A2B" w:rsidR="00871703" w:rsidRPr="00251D20" w:rsidRDefault="00E605DD" w:rsidP="00251D20">
            <w:pPr>
              <w:pStyle w:val="PreformattatoHTML"/>
              <w:rPr>
                <w:rFonts w:ascii="Segoe UI" w:hAnsi="Segoe UI" w:cs="Segoe UI"/>
                <w:color w:val="212121"/>
                <w:shd w:val="clear" w:color="auto" w:fill="FFFFFF"/>
              </w:rPr>
            </w:pPr>
            <w:r w:rsidRPr="00251D20">
              <w:rPr>
                <w:rFonts w:ascii="Segoe UI" w:hAnsi="Segoe UI" w:cs="Segoe UI"/>
                <w:color w:val="212121"/>
                <w:shd w:val="clear" w:color="auto" w:fill="FFFFFF"/>
              </w:rPr>
              <w:t>4.547</w:t>
            </w:r>
          </w:p>
        </w:tc>
        <w:tc>
          <w:tcPr>
            <w:tcW w:w="1559" w:type="dxa"/>
          </w:tcPr>
          <w:p w14:paraId="62EBF3C5" w14:textId="37422493" w:rsidR="00871703" w:rsidRPr="00251D20" w:rsidRDefault="00D660FD" w:rsidP="00251D20">
            <w:pPr>
              <w:pStyle w:val="PreformattatoHTML"/>
              <w:rPr>
                <w:rFonts w:ascii="Segoe UI" w:hAnsi="Segoe UI" w:cs="Segoe UI"/>
                <w:color w:val="212121"/>
                <w:shd w:val="clear" w:color="auto" w:fill="FFFFFF"/>
              </w:rPr>
            </w:pPr>
            <w:r w:rsidRPr="00251D20">
              <w:rPr>
                <w:rFonts w:ascii="Segoe UI" w:hAnsi="Segoe UI" w:cs="Segoe UI"/>
                <w:color w:val="212121"/>
                <w:shd w:val="clear" w:color="auto" w:fill="FFFFFF"/>
              </w:rPr>
              <w:t>Q1</w:t>
            </w:r>
          </w:p>
        </w:tc>
        <w:tc>
          <w:tcPr>
            <w:tcW w:w="851" w:type="dxa"/>
          </w:tcPr>
          <w:p w14:paraId="6D98A12B" w14:textId="77777777" w:rsidR="00871703" w:rsidRPr="00251D20" w:rsidRDefault="00871703" w:rsidP="00251D20">
            <w:pPr>
              <w:pStyle w:val="PreformattatoHTML"/>
              <w:rPr>
                <w:rFonts w:ascii="Segoe UI" w:hAnsi="Segoe UI" w:cs="Segoe UI"/>
                <w:color w:val="212121"/>
                <w:shd w:val="clear" w:color="auto" w:fill="FFFFFF"/>
              </w:rPr>
            </w:pPr>
          </w:p>
        </w:tc>
      </w:tr>
      <w:tr w:rsidR="00A42037" w:rsidRPr="00251D20" w14:paraId="41BC655E" w14:textId="77777777" w:rsidTr="00F705C6">
        <w:tc>
          <w:tcPr>
            <w:tcW w:w="567" w:type="dxa"/>
          </w:tcPr>
          <w:p w14:paraId="7F8D7C2B" w14:textId="0381699C" w:rsidR="00A42037" w:rsidRPr="00251D20" w:rsidRDefault="00A42037" w:rsidP="003D1FF3">
            <w:pPr>
              <w:rPr>
                <w:rFonts w:ascii="Arial" w:hAnsi="Arial" w:cs="Arial"/>
                <w:b/>
              </w:rPr>
            </w:pPr>
            <w:r w:rsidRPr="00251D20">
              <w:rPr>
                <w:rFonts w:ascii="Arial" w:hAnsi="Arial" w:cs="Arial"/>
                <w:b/>
              </w:rPr>
              <w:t>3.</w:t>
            </w:r>
          </w:p>
        </w:tc>
        <w:tc>
          <w:tcPr>
            <w:tcW w:w="4395" w:type="dxa"/>
          </w:tcPr>
          <w:p w14:paraId="71E17D5F" w14:textId="059087BA" w:rsidR="00A42037" w:rsidRPr="00251D20" w:rsidRDefault="00251D20" w:rsidP="003D1FF3">
            <w:pPr>
              <w:pStyle w:val="PreformattatoHTML"/>
              <w:rPr>
                <w:rFonts w:ascii="Arial" w:hAnsi="Arial" w:cs="Arial"/>
                <w:sz w:val="24"/>
                <w:szCs w:val="24"/>
                <w:lang w:val="en-GB" w:eastAsia="it-IT"/>
              </w:rPr>
            </w:pPr>
            <w:r w:rsidRPr="00251D20">
              <w:rPr>
                <w:rFonts w:ascii="Segoe UI" w:hAnsi="Segoe UI" w:cs="Segoe UI"/>
                <w:color w:val="212121"/>
                <w:shd w:val="clear" w:color="auto" w:fill="FFFFFF"/>
              </w:rPr>
              <w:t xml:space="preserve">Iommi M, Rosa S, Fusaroli M, Rucci P, Fantini MP, Poluzzi E. Modified-Chronic Disease Score (M-CDS): Predicting the individual risk of death using drug prescriptions. </w:t>
            </w:r>
            <w:r w:rsidRPr="00251D20">
              <w:rPr>
                <w:rFonts w:ascii="Segoe UI" w:hAnsi="Segoe UI" w:cs="Segoe UI"/>
                <w:b/>
                <w:bCs/>
                <w:color w:val="212121"/>
                <w:shd w:val="clear" w:color="auto" w:fill="FFFFFF"/>
              </w:rPr>
              <w:t xml:space="preserve">PLoS One. </w:t>
            </w:r>
            <w:r w:rsidRPr="00251D20">
              <w:rPr>
                <w:rFonts w:ascii="Segoe UI" w:hAnsi="Segoe UI" w:cs="Segoe UI"/>
                <w:color w:val="212121"/>
                <w:shd w:val="clear" w:color="auto" w:fill="FFFFFF"/>
              </w:rPr>
              <w:t xml:space="preserve">2020 Oct 16;15(10):e0240899. doi: 10.1371/journal.pone.0240899. </w:t>
            </w:r>
          </w:p>
        </w:tc>
        <w:tc>
          <w:tcPr>
            <w:tcW w:w="1842" w:type="dxa"/>
          </w:tcPr>
          <w:p w14:paraId="72939A2C" w14:textId="1335B008" w:rsidR="00A42037" w:rsidRPr="00251D20" w:rsidRDefault="0001152D" w:rsidP="00251D20">
            <w:pPr>
              <w:pStyle w:val="PreformattatoHTML"/>
              <w:rPr>
                <w:rFonts w:ascii="Segoe UI" w:hAnsi="Segoe UI" w:cs="Segoe UI"/>
                <w:color w:val="212121"/>
                <w:shd w:val="clear" w:color="auto" w:fill="FFFFFF"/>
              </w:rPr>
            </w:pPr>
            <w:r>
              <w:rPr>
                <w:rFonts w:ascii="Segoe UI" w:hAnsi="Segoe UI" w:cs="Segoe UI"/>
                <w:color w:val="212121"/>
                <w:shd w:val="clear" w:color="auto" w:fill="FFFFFF"/>
                <w:lang w:val="it-IT"/>
              </w:rPr>
              <w:t xml:space="preserve">Medicine </w:t>
            </w:r>
            <w:r w:rsidR="00251D20" w:rsidRPr="00251D20">
              <w:rPr>
                <w:rFonts w:ascii="Segoe UI" w:hAnsi="Segoe UI" w:cs="Segoe UI"/>
                <w:color w:val="212121"/>
                <w:shd w:val="clear" w:color="auto" w:fill="FFFFFF"/>
              </w:rPr>
              <w:t>Multidisciplinary</w:t>
            </w:r>
          </w:p>
        </w:tc>
        <w:tc>
          <w:tcPr>
            <w:tcW w:w="1418" w:type="dxa"/>
          </w:tcPr>
          <w:p w14:paraId="238E8325" w14:textId="10EAAA18" w:rsidR="00A42037" w:rsidRPr="00251D20" w:rsidRDefault="00251D20" w:rsidP="00251D20">
            <w:pPr>
              <w:pStyle w:val="PreformattatoHTML"/>
              <w:rPr>
                <w:rFonts w:ascii="Segoe UI" w:hAnsi="Segoe UI" w:cs="Segoe UI"/>
                <w:color w:val="212121"/>
                <w:shd w:val="clear" w:color="auto" w:fill="FFFFFF"/>
                <w:lang w:val="it-IT"/>
              </w:rPr>
            </w:pPr>
            <w:r w:rsidRPr="00251D20">
              <w:rPr>
                <w:rFonts w:ascii="Segoe UI" w:hAnsi="Segoe UI" w:cs="Segoe UI"/>
                <w:color w:val="212121"/>
                <w:shd w:val="clear" w:color="auto" w:fill="FFFFFF"/>
                <w:lang w:val="it-IT"/>
              </w:rPr>
              <w:t>2.740</w:t>
            </w:r>
          </w:p>
        </w:tc>
        <w:tc>
          <w:tcPr>
            <w:tcW w:w="1559" w:type="dxa"/>
          </w:tcPr>
          <w:p w14:paraId="2D49F158" w14:textId="479C77AE" w:rsidR="00A42037" w:rsidRPr="00251D20" w:rsidRDefault="00251D20" w:rsidP="00251D20">
            <w:pPr>
              <w:pStyle w:val="PreformattatoHTML"/>
              <w:rPr>
                <w:rFonts w:ascii="Segoe UI" w:hAnsi="Segoe UI" w:cs="Segoe UI"/>
                <w:color w:val="212121"/>
                <w:shd w:val="clear" w:color="auto" w:fill="FFFFFF"/>
                <w:lang w:val="it-IT"/>
              </w:rPr>
            </w:pPr>
            <w:r w:rsidRPr="00251D20">
              <w:rPr>
                <w:rFonts w:ascii="Segoe UI" w:hAnsi="Segoe UI" w:cs="Segoe UI"/>
                <w:color w:val="212121"/>
                <w:shd w:val="clear" w:color="auto" w:fill="FFFFFF"/>
                <w:lang w:val="it-IT"/>
              </w:rPr>
              <w:t>Q1</w:t>
            </w:r>
          </w:p>
        </w:tc>
        <w:tc>
          <w:tcPr>
            <w:tcW w:w="851" w:type="dxa"/>
          </w:tcPr>
          <w:p w14:paraId="08BC7AB7" w14:textId="77777777" w:rsidR="00A42037" w:rsidRPr="00251D20" w:rsidRDefault="00A42037" w:rsidP="00251D20">
            <w:pPr>
              <w:pStyle w:val="PreformattatoHTML"/>
              <w:rPr>
                <w:rFonts w:ascii="Segoe UI" w:hAnsi="Segoe UI" w:cs="Segoe UI"/>
                <w:color w:val="212121"/>
                <w:shd w:val="clear" w:color="auto" w:fill="FFFFFF"/>
              </w:rPr>
            </w:pPr>
          </w:p>
        </w:tc>
      </w:tr>
      <w:tr w:rsidR="00A42037" w:rsidRPr="00454CF0" w14:paraId="1AC4DBC4" w14:textId="77777777" w:rsidTr="00F705C6">
        <w:tc>
          <w:tcPr>
            <w:tcW w:w="567" w:type="dxa"/>
          </w:tcPr>
          <w:p w14:paraId="0B3551CC" w14:textId="7876F514" w:rsidR="00A42037" w:rsidRPr="00251D20" w:rsidRDefault="00A42037" w:rsidP="003D1FF3">
            <w:pPr>
              <w:rPr>
                <w:rFonts w:ascii="Arial" w:hAnsi="Arial" w:cs="Arial"/>
                <w:b/>
              </w:rPr>
            </w:pPr>
            <w:r w:rsidRPr="00251D20">
              <w:rPr>
                <w:rFonts w:ascii="Arial" w:hAnsi="Arial" w:cs="Arial"/>
                <w:b/>
              </w:rPr>
              <w:t>4.</w:t>
            </w:r>
          </w:p>
        </w:tc>
        <w:tc>
          <w:tcPr>
            <w:tcW w:w="4395" w:type="dxa"/>
          </w:tcPr>
          <w:p w14:paraId="178FB297" w14:textId="7D192B33" w:rsidR="00A42037" w:rsidRPr="00251D20" w:rsidRDefault="00D660FD" w:rsidP="003D1FF3">
            <w:pPr>
              <w:pStyle w:val="PreformattatoHTML"/>
              <w:rPr>
                <w:rFonts w:ascii="Arial" w:hAnsi="Arial" w:cs="Arial"/>
                <w:sz w:val="24"/>
                <w:szCs w:val="24"/>
                <w:lang w:val="en-GB" w:eastAsia="it-IT"/>
              </w:rPr>
            </w:pPr>
            <w:r w:rsidRPr="00251D20">
              <w:rPr>
                <w:rFonts w:ascii="Segoe UI" w:hAnsi="Segoe UI" w:cs="Segoe UI"/>
                <w:color w:val="212121"/>
                <w:shd w:val="clear" w:color="auto" w:fill="FFFFFF"/>
              </w:rPr>
              <w:t xml:space="preserve">Balestrieri M, Sisti D, Rocchi M, Rucci P, Simon G, Araya R, de Girolamo G. Effectiveness of clinical decision support systems and telemedicine on outcomes of depression: a cluster randomized trial in general practice. </w:t>
            </w:r>
            <w:r w:rsidRPr="00251D20">
              <w:rPr>
                <w:rFonts w:ascii="Segoe UI" w:hAnsi="Segoe UI" w:cs="Segoe UI"/>
                <w:b/>
                <w:bCs/>
                <w:color w:val="212121"/>
                <w:shd w:val="clear" w:color="auto" w:fill="FFFFFF"/>
              </w:rPr>
              <w:t>Fam Pract.</w:t>
            </w:r>
            <w:r w:rsidRPr="00251D20">
              <w:rPr>
                <w:rFonts w:ascii="Segoe UI" w:hAnsi="Segoe UI" w:cs="Segoe UI"/>
                <w:color w:val="212121"/>
                <w:shd w:val="clear" w:color="auto" w:fill="FFFFFF"/>
              </w:rPr>
              <w:t xml:space="preserve"> 2020 Nov 28;37(6):731-737. doi: 10.1093/fampra/cmaa077</w:t>
            </w:r>
          </w:p>
        </w:tc>
        <w:tc>
          <w:tcPr>
            <w:tcW w:w="1842" w:type="dxa"/>
          </w:tcPr>
          <w:p w14:paraId="205F395A" w14:textId="77777777" w:rsidR="0001152D" w:rsidRDefault="00251D20" w:rsidP="00251D20">
            <w:pPr>
              <w:pStyle w:val="PreformattatoHTML"/>
              <w:rPr>
                <w:rFonts w:ascii="Segoe UI" w:hAnsi="Segoe UI" w:cs="Segoe UI"/>
                <w:color w:val="212121"/>
                <w:shd w:val="clear" w:color="auto" w:fill="FFFFFF"/>
              </w:rPr>
            </w:pPr>
            <w:r w:rsidRPr="00251D20">
              <w:rPr>
                <w:rFonts w:ascii="Segoe UI" w:hAnsi="Segoe UI" w:cs="Segoe UI"/>
                <w:color w:val="212121"/>
                <w:shd w:val="clear" w:color="auto" w:fill="FFFFFF"/>
              </w:rPr>
              <w:t>Medicine</w:t>
            </w:r>
          </w:p>
          <w:p w14:paraId="7EC2F629" w14:textId="20F63515" w:rsidR="00A42037" w:rsidRPr="00251D20" w:rsidRDefault="00251D20" w:rsidP="00251D20">
            <w:pPr>
              <w:pStyle w:val="PreformattatoHTML"/>
              <w:rPr>
                <w:rFonts w:ascii="Segoe UI" w:hAnsi="Segoe UI" w:cs="Segoe UI"/>
                <w:color w:val="212121"/>
                <w:shd w:val="clear" w:color="auto" w:fill="FFFFFF"/>
              </w:rPr>
            </w:pPr>
            <w:r w:rsidRPr="00251D20">
              <w:rPr>
                <w:rFonts w:ascii="Segoe UI" w:hAnsi="Segoe UI" w:cs="Segoe UI"/>
                <w:color w:val="212121"/>
                <w:shd w:val="clear" w:color="auto" w:fill="FFFFFF"/>
              </w:rPr>
              <w:t>Family practice</w:t>
            </w:r>
          </w:p>
        </w:tc>
        <w:tc>
          <w:tcPr>
            <w:tcW w:w="1418" w:type="dxa"/>
          </w:tcPr>
          <w:p w14:paraId="186A82A6" w14:textId="314828EA" w:rsidR="00A42037" w:rsidRPr="00251D20" w:rsidRDefault="00D660FD" w:rsidP="00251D20">
            <w:pPr>
              <w:pStyle w:val="PreformattatoHTML"/>
              <w:rPr>
                <w:rFonts w:ascii="Segoe UI" w:hAnsi="Segoe UI" w:cs="Segoe UI"/>
                <w:color w:val="212121"/>
                <w:shd w:val="clear" w:color="auto" w:fill="FFFFFF"/>
              </w:rPr>
            </w:pPr>
            <w:r w:rsidRPr="00251D20">
              <w:rPr>
                <w:rFonts w:ascii="Segoe UI" w:hAnsi="Segoe UI" w:cs="Segoe UI"/>
                <w:color w:val="212121"/>
                <w:shd w:val="clear" w:color="auto" w:fill="FFFFFF"/>
              </w:rPr>
              <w:t>1.68</w:t>
            </w:r>
          </w:p>
        </w:tc>
        <w:tc>
          <w:tcPr>
            <w:tcW w:w="1559" w:type="dxa"/>
          </w:tcPr>
          <w:p w14:paraId="4922E89B" w14:textId="6FF6688A" w:rsidR="00A42037" w:rsidRPr="00251D20" w:rsidRDefault="00E605DD" w:rsidP="00251D20">
            <w:pPr>
              <w:pStyle w:val="PreformattatoHTML"/>
              <w:rPr>
                <w:rFonts w:ascii="Segoe UI" w:hAnsi="Segoe UI" w:cs="Segoe UI"/>
                <w:color w:val="212121"/>
                <w:shd w:val="clear" w:color="auto" w:fill="FFFFFF"/>
              </w:rPr>
            </w:pPr>
            <w:r w:rsidRPr="00251D20">
              <w:rPr>
                <w:rFonts w:ascii="Segoe UI" w:hAnsi="Segoe UI" w:cs="Segoe UI"/>
                <w:color w:val="212121"/>
                <w:shd w:val="clear" w:color="auto" w:fill="FFFFFF"/>
              </w:rPr>
              <w:t>Q1</w:t>
            </w:r>
          </w:p>
        </w:tc>
        <w:tc>
          <w:tcPr>
            <w:tcW w:w="851" w:type="dxa"/>
          </w:tcPr>
          <w:p w14:paraId="5B425507" w14:textId="77777777" w:rsidR="00A42037" w:rsidRPr="00251D20" w:rsidRDefault="00A42037" w:rsidP="00251D20">
            <w:pPr>
              <w:pStyle w:val="PreformattatoHTML"/>
              <w:rPr>
                <w:rFonts w:ascii="Segoe UI" w:hAnsi="Segoe UI" w:cs="Segoe UI"/>
                <w:color w:val="212121"/>
                <w:shd w:val="clear" w:color="auto" w:fill="FFFFFF"/>
              </w:rPr>
            </w:pPr>
          </w:p>
        </w:tc>
      </w:tr>
    </w:tbl>
    <w:p w14:paraId="2946DB82" w14:textId="77777777" w:rsidR="00F83AB5" w:rsidRPr="00454CF0" w:rsidRDefault="00F83AB5" w:rsidP="00F83AB5">
      <w:pPr>
        <w:rPr>
          <w:highlight w:val="yellow"/>
        </w:rPr>
      </w:pPr>
    </w:p>
    <w:p w14:paraId="05EC570E" w14:textId="77777777" w:rsidR="00F83AB5" w:rsidRPr="00251D20" w:rsidRDefault="00F83AB5" w:rsidP="00F83AB5">
      <w:pPr>
        <w:rPr>
          <w:b/>
          <w:sz w:val="28"/>
          <w:szCs w:val="28"/>
          <w:u w:val="single"/>
        </w:rPr>
      </w:pPr>
      <w:r w:rsidRPr="00251D20">
        <w:rPr>
          <w:b/>
          <w:sz w:val="28"/>
          <w:szCs w:val="28"/>
          <w:u w:val="single"/>
        </w:rPr>
        <w:t>ALLEGATI</w:t>
      </w:r>
    </w:p>
    <w:p w14:paraId="5997CC1D" w14:textId="77777777" w:rsidR="00F83AB5" w:rsidRPr="00251D20" w:rsidRDefault="00F83AB5" w:rsidP="00F83AB5">
      <w:pPr>
        <w:ind w:left="420"/>
      </w:pPr>
    </w:p>
    <w:p w14:paraId="584DC440" w14:textId="77777777" w:rsidR="00715707" w:rsidRPr="00251D20" w:rsidRDefault="00F83AB5" w:rsidP="00715707">
      <w:pPr>
        <w:numPr>
          <w:ilvl w:val="0"/>
          <w:numId w:val="1"/>
        </w:numPr>
      </w:pPr>
      <w:r w:rsidRPr="00251D20">
        <w:t>P</w:t>
      </w:r>
      <w:r w:rsidR="00715707" w:rsidRPr="00251D20">
        <w:t>rogramma di ricerca</w:t>
      </w:r>
    </w:p>
    <w:p w14:paraId="110FFD37" w14:textId="77777777" w:rsidR="00715707" w:rsidRPr="00251D20" w:rsidRDefault="00715707" w:rsidP="00871703"/>
    <w:p w14:paraId="05F2F837" w14:textId="110732ED" w:rsidR="00715707" w:rsidRPr="00251D20" w:rsidRDefault="00F11895" w:rsidP="00715707">
      <w:pPr>
        <w:numPr>
          <w:ilvl w:val="0"/>
          <w:numId w:val="1"/>
        </w:numPr>
      </w:pPr>
      <w:r w:rsidRPr="00251D20">
        <w:t>Programma</w:t>
      </w:r>
      <w:r w:rsidR="00715707" w:rsidRPr="00251D20">
        <w:t xml:space="preserve"> di </w:t>
      </w:r>
      <w:r w:rsidR="0086699F" w:rsidRPr="00251D20">
        <w:t>formazione</w:t>
      </w:r>
      <w:r w:rsidR="00715707" w:rsidRPr="00251D20">
        <w:t xml:space="preserve"> dell’Assegnista</w:t>
      </w:r>
    </w:p>
    <w:p w14:paraId="6B699379" w14:textId="47C57549" w:rsidR="00715707" w:rsidRDefault="00715707" w:rsidP="00871703">
      <w:pPr>
        <w:rPr>
          <w:highlight w:val="yellow"/>
        </w:rPr>
      </w:pPr>
    </w:p>
    <w:p w14:paraId="7D31595E" w14:textId="693E61E8" w:rsidR="00555389" w:rsidRDefault="00555389" w:rsidP="00871703">
      <w:pPr>
        <w:rPr>
          <w:highlight w:val="yellow"/>
        </w:rPr>
      </w:pPr>
    </w:p>
    <w:p w14:paraId="6EB2B9AD" w14:textId="77777777" w:rsidR="00555389" w:rsidRDefault="00555389" w:rsidP="00555389">
      <w:pPr>
        <w:jc w:val="both"/>
        <w:rPr>
          <w:b/>
          <w:bCs/>
        </w:rPr>
      </w:pPr>
      <w:r>
        <w:rPr>
          <w:b/>
          <w:bCs/>
        </w:rPr>
        <w:t>Impatto della depressione, del decadimento cognitivo e del distress nella gestione del diabete</w:t>
      </w:r>
    </w:p>
    <w:p w14:paraId="598A1C5B" w14:textId="77777777" w:rsidR="00555389" w:rsidRDefault="00555389" w:rsidP="00555389">
      <w:pPr>
        <w:jc w:val="both"/>
        <w:rPr>
          <w:b/>
          <w:bCs/>
        </w:rPr>
      </w:pPr>
    </w:p>
    <w:p w14:paraId="226EA84D" w14:textId="77777777" w:rsidR="00555389" w:rsidRPr="0084134F" w:rsidRDefault="00555389" w:rsidP="00555389">
      <w:pPr>
        <w:jc w:val="both"/>
      </w:pPr>
      <w:r w:rsidRPr="0084134F">
        <w:t>INTRODUZIONE E RAZIONALE:</w:t>
      </w:r>
    </w:p>
    <w:p w14:paraId="0A3B5244" w14:textId="77777777" w:rsidR="00555389" w:rsidRPr="00360CC5" w:rsidRDefault="00555389" w:rsidP="00555389">
      <w:pPr>
        <w:jc w:val="both"/>
        <w:rPr>
          <w:rFonts w:eastAsia="Calibri"/>
        </w:rPr>
      </w:pPr>
      <w:r>
        <w:rPr>
          <w:rFonts w:eastAsia="Calibri"/>
        </w:rPr>
        <w:t>Evidenze della letteratura indicano che c</w:t>
      </w:r>
      <w:r w:rsidRPr="00EB6B79">
        <w:rPr>
          <w:rFonts w:eastAsia="Calibri"/>
        </w:rPr>
        <w:t>irca il 30% dei pazienti con diabete ri</w:t>
      </w:r>
      <w:r>
        <w:rPr>
          <w:rFonts w:eastAsia="Calibri"/>
        </w:rPr>
        <w:t>ferisce</w:t>
      </w:r>
      <w:r w:rsidRPr="00EB6B79">
        <w:rPr>
          <w:rFonts w:eastAsia="Calibri"/>
        </w:rPr>
        <w:t xml:space="preserve"> sintomi depressivi e sintomi legati </w:t>
      </w:r>
      <w:r>
        <w:rPr>
          <w:rFonts w:eastAsia="Calibri"/>
        </w:rPr>
        <w:t>a</w:t>
      </w:r>
      <w:r w:rsidRPr="00EB6B79">
        <w:rPr>
          <w:rFonts w:eastAsia="Calibri"/>
        </w:rPr>
        <w:t xml:space="preserve"> distress correlato al</w:t>
      </w:r>
      <w:r>
        <w:rPr>
          <w:rFonts w:eastAsia="Calibri"/>
        </w:rPr>
        <w:t>la malattia.</w:t>
      </w:r>
    </w:p>
    <w:p w14:paraId="20CFA856" w14:textId="77777777" w:rsidR="00555389" w:rsidRDefault="00555389" w:rsidP="00555389">
      <w:pPr>
        <w:jc w:val="both"/>
        <w:rPr>
          <w:rFonts w:eastAsia="Calibri"/>
        </w:rPr>
      </w:pPr>
      <w:r w:rsidRPr="00EB6B79">
        <w:rPr>
          <w:rFonts w:eastAsia="Calibri"/>
        </w:rPr>
        <w:t xml:space="preserve">Inoltre, sebbene </w:t>
      </w:r>
      <w:r>
        <w:rPr>
          <w:rFonts w:eastAsia="Calibri"/>
        </w:rPr>
        <w:t>la</w:t>
      </w:r>
      <w:r w:rsidRPr="00EB6B79">
        <w:rPr>
          <w:rFonts w:eastAsia="Calibri"/>
        </w:rPr>
        <w:t xml:space="preserve"> </w:t>
      </w:r>
      <w:r>
        <w:rPr>
          <w:rFonts w:eastAsia="Calibri"/>
        </w:rPr>
        <w:t xml:space="preserve">natura della </w:t>
      </w:r>
      <w:r w:rsidRPr="00EB6B79">
        <w:rPr>
          <w:rFonts w:eastAsia="Calibri"/>
        </w:rPr>
        <w:t xml:space="preserve">relazione </w:t>
      </w:r>
      <w:r>
        <w:rPr>
          <w:rFonts w:eastAsia="Calibri"/>
        </w:rPr>
        <w:t xml:space="preserve">causa-effetto </w:t>
      </w:r>
      <w:r w:rsidRPr="00EB6B79">
        <w:rPr>
          <w:rFonts w:eastAsia="Calibri"/>
        </w:rPr>
        <w:t xml:space="preserve">tra diabete e depressione </w:t>
      </w:r>
      <w:r>
        <w:rPr>
          <w:rFonts w:eastAsia="Calibri"/>
        </w:rPr>
        <w:t>non sia stata adeguatamente esplorata, sono noti</w:t>
      </w:r>
      <w:r w:rsidRPr="00EB6B79">
        <w:rPr>
          <w:rFonts w:eastAsia="Calibri"/>
        </w:rPr>
        <w:t xml:space="preserve"> gli effetti che la depressione può avere sulla gestione del diabete e </w:t>
      </w:r>
      <w:r>
        <w:rPr>
          <w:rFonts w:eastAsia="Calibri"/>
        </w:rPr>
        <w:t>l’insorgenza di</w:t>
      </w:r>
      <w:r w:rsidRPr="00EB6B79">
        <w:rPr>
          <w:rFonts w:eastAsia="Calibri"/>
        </w:rPr>
        <w:t xml:space="preserve"> complicanze. </w:t>
      </w:r>
    </w:p>
    <w:p w14:paraId="5979B678" w14:textId="77777777" w:rsidR="00555389" w:rsidRDefault="00555389" w:rsidP="00555389">
      <w:pPr>
        <w:jc w:val="both"/>
        <w:rPr>
          <w:rFonts w:eastAsia="Calibri"/>
        </w:rPr>
      </w:pPr>
      <w:r w:rsidRPr="00EB6B79">
        <w:rPr>
          <w:rFonts w:eastAsia="Calibri"/>
        </w:rPr>
        <w:t>La depressione e il</w:t>
      </w:r>
      <w:r>
        <w:rPr>
          <w:rFonts w:eastAsia="Calibri"/>
        </w:rPr>
        <w:t xml:space="preserve"> </w:t>
      </w:r>
      <w:r w:rsidRPr="00EB6B79">
        <w:rPr>
          <w:rFonts w:eastAsia="Calibri"/>
        </w:rPr>
        <w:t xml:space="preserve">distress </w:t>
      </w:r>
      <w:r>
        <w:rPr>
          <w:rFonts w:eastAsia="Calibri"/>
        </w:rPr>
        <w:t>possono influire sul</w:t>
      </w:r>
      <w:r w:rsidRPr="00EB6B79">
        <w:rPr>
          <w:rFonts w:eastAsia="Calibri"/>
        </w:rPr>
        <w:t xml:space="preserve">l’autoefficacia percepita nella gestione del diabete e </w:t>
      </w:r>
      <w:r>
        <w:rPr>
          <w:rFonts w:eastAsia="Calibri"/>
        </w:rPr>
        <w:t>sui</w:t>
      </w:r>
      <w:r w:rsidRPr="00EB6B79">
        <w:rPr>
          <w:rFonts w:eastAsia="Calibri"/>
        </w:rPr>
        <w:t xml:space="preserve"> comportamenti di autocura messi in atto dal paziente con ripercussioni negative sul controllo glicemico. Allo stesso modo, la presenza di decadimento cognitivo può avere un impatto nella messa in atto di comportamenti di autocura per la gestione del diabete e aggravare il quadro clinico del paziente. Studi di letteratura riportano una relazione tra diabete, depressione e decadimento cognitivo e </w:t>
      </w:r>
      <w:r>
        <w:rPr>
          <w:rFonts w:eastAsia="Calibri"/>
        </w:rPr>
        <w:t>del loro impatto</w:t>
      </w:r>
      <w:r w:rsidRPr="00EB6B79">
        <w:rPr>
          <w:rFonts w:eastAsia="Calibri"/>
        </w:rPr>
        <w:t xml:space="preserve"> sull’aderenza terapeutica, gestione degli stili di vita e più in generale sulla qualità di vita del paziente. </w:t>
      </w:r>
    </w:p>
    <w:p w14:paraId="2D5A0185" w14:textId="77777777" w:rsidR="00555389" w:rsidRPr="00360CC5" w:rsidRDefault="00555389" w:rsidP="00555389">
      <w:pPr>
        <w:jc w:val="both"/>
        <w:rPr>
          <w:rFonts w:eastAsia="Calibri"/>
        </w:rPr>
      </w:pPr>
      <w:r>
        <w:rPr>
          <w:rFonts w:eastAsia="Calibri"/>
        </w:rPr>
        <w:t>Per una</w:t>
      </w:r>
      <w:r w:rsidRPr="00EB6B79">
        <w:rPr>
          <w:rFonts w:eastAsia="Calibri"/>
        </w:rPr>
        <w:t xml:space="preserve"> medicina sempre più personalizzata e basata sul paziente, </w:t>
      </w:r>
      <w:r>
        <w:rPr>
          <w:rFonts w:eastAsia="Calibri"/>
        </w:rPr>
        <w:t>sarebbe utile effettuare</w:t>
      </w:r>
      <w:r w:rsidRPr="00EB6B79">
        <w:rPr>
          <w:rFonts w:eastAsia="Calibri"/>
        </w:rPr>
        <w:t xml:space="preserve"> </w:t>
      </w:r>
      <w:r>
        <w:rPr>
          <w:rFonts w:eastAsia="Calibri"/>
        </w:rPr>
        <w:t>una</w:t>
      </w:r>
      <w:r w:rsidRPr="00EB6B79">
        <w:rPr>
          <w:rFonts w:eastAsia="Calibri"/>
        </w:rPr>
        <w:t xml:space="preserve"> valutazione </w:t>
      </w:r>
      <w:r>
        <w:rPr>
          <w:rFonts w:eastAsia="Calibri"/>
        </w:rPr>
        <w:t xml:space="preserve">precoce </w:t>
      </w:r>
      <w:r w:rsidRPr="00EB6B79">
        <w:rPr>
          <w:rFonts w:eastAsia="Calibri"/>
        </w:rPr>
        <w:t xml:space="preserve">degli aspetti psicologici del paziente con diabete per una scelta condivisa della terapia e trattamento del diabete, </w:t>
      </w:r>
      <w:r>
        <w:rPr>
          <w:rFonts w:eastAsia="Calibri"/>
        </w:rPr>
        <w:t xml:space="preserve">presa in carico multidisciplinare del paziente, </w:t>
      </w:r>
      <w:r w:rsidRPr="00EB6B79">
        <w:rPr>
          <w:rFonts w:eastAsia="Calibri"/>
        </w:rPr>
        <w:t>prevenzione delle complicanze e monitoraggio clinico del paziente nel tempo.</w:t>
      </w:r>
    </w:p>
    <w:p w14:paraId="70F922AE" w14:textId="77777777" w:rsidR="00555389" w:rsidRPr="0084134F" w:rsidRDefault="00555389" w:rsidP="00555389">
      <w:pPr>
        <w:jc w:val="both"/>
      </w:pPr>
    </w:p>
    <w:p w14:paraId="20B46579" w14:textId="77777777" w:rsidR="00555389" w:rsidRPr="00C24007" w:rsidRDefault="00555389" w:rsidP="00555389">
      <w:pPr>
        <w:shd w:val="clear" w:color="auto" w:fill="FFFFFF"/>
        <w:jc w:val="both"/>
      </w:pPr>
      <w:r w:rsidRPr="00C24007">
        <w:t xml:space="preserve">OBIETTIVI: </w:t>
      </w:r>
    </w:p>
    <w:p w14:paraId="43A59AF7" w14:textId="77777777" w:rsidR="00555389" w:rsidRPr="00C24007" w:rsidRDefault="00555389" w:rsidP="00555389">
      <w:pPr>
        <w:shd w:val="clear" w:color="auto" w:fill="FFFFFF"/>
        <w:jc w:val="both"/>
      </w:pPr>
      <w:r w:rsidRPr="00C24007">
        <w:t>Gli obiettivi del progetto di ricerca sono:</w:t>
      </w:r>
    </w:p>
    <w:p w14:paraId="4336BE90" w14:textId="77777777" w:rsidR="00555389" w:rsidRPr="00C24007" w:rsidRDefault="00555389" w:rsidP="00555389">
      <w:pPr>
        <w:shd w:val="clear" w:color="auto" w:fill="FFFFFF"/>
        <w:jc w:val="both"/>
        <w:rPr>
          <w:rFonts w:eastAsia="Calibri"/>
        </w:rPr>
      </w:pPr>
      <w:r w:rsidRPr="00C24007">
        <w:t>-</w:t>
      </w:r>
      <w:r w:rsidRPr="00C24007">
        <w:rPr>
          <w:rFonts w:eastAsia="Calibri"/>
        </w:rPr>
        <w:t xml:space="preserve"> Stimare la prevalenza di depressione, decadimento cognitivo e distress in una popolazione di pazienti con diabete;</w:t>
      </w:r>
    </w:p>
    <w:p w14:paraId="26396312" w14:textId="77777777" w:rsidR="00555389" w:rsidRPr="00C24007" w:rsidRDefault="00555389" w:rsidP="00555389">
      <w:pPr>
        <w:jc w:val="both"/>
        <w:rPr>
          <w:rFonts w:eastAsia="Calibri"/>
        </w:rPr>
      </w:pPr>
      <w:r w:rsidRPr="00C24007">
        <w:t xml:space="preserve">- </w:t>
      </w:r>
      <w:r w:rsidRPr="00C24007">
        <w:rPr>
          <w:rFonts w:eastAsia="Calibri"/>
        </w:rPr>
        <w:t>Identificare i predittori socio-demografici e clinici del rischio di sviluppare depressione, decadimento cognitivo e distress nel diabete;</w:t>
      </w:r>
    </w:p>
    <w:p w14:paraId="029A6B55" w14:textId="77777777" w:rsidR="00555389" w:rsidRPr="00B5561B" w:rsidRDefault="00555389" w:rsidP="00555389">
      <w:pPr>
        <w:jc w:val="both"/>
        <w:rPr>
          <w:rFonts w:eastAsia="Calibri"/>
        </w:rPr>
      </w:pPr>
      <w:r w:rsidRPr="00C24007">
        <w:rPr>
          <w:rFonts w:eastAsia="Calibri"/>
        </w:rPr>
        <w:t>- Creare degli score di rischio clinico del paziente con diabete di sviluppare complicanze a breve e a lungo termine.</w:t>
      </w:r>
    </w:p>
    <w:p w14:paraId="79143B6C" w14:textId="77777777" w:rsidR="00555389" w:rsidRPr="0084134F" w:rsidRDefault="00555389" w:rsidP="00555389">
      <w:pPr>
        <w:jc w:val="both"/>
      </w:pPr>
    </w:p>
    <w:p w14:paraId="18388A23" w14:textId="77777777" w:rsidR="00555389" w:rsidRPr="0084134F" w:rsidRDefault="00555389" w:rsidP="00555389">
      <w:pPr>
        <w:jc w:val="both"/>
      </w:pPr>
      <w:r w:rsidRPr="0084134F">
        <w:t>ATTIVITA’:</w:t>
      </w:r>
    </w:p>
    <w:p w14:paraId="4C181A7C" w14:textId="39283777" w:rsidR="00555389" w:rsidRDefault="00555389" w:rsidP="00555389">
      <w:pPr>
        <w:jc w:val="both"/>
        <w:rPr>
          <w:rFonts w:eastAsia="Calibri"/>
        </w:rPr>
      </w:pPr>
      <w:r>
        <w:rPr>
          <w:rFonts w:eastAsia="Calibri"/>
        </w:rPr>
        <w:t>Il progetto di ricerca prevede l’utilizzo di flussi amministrativi correnti per stimare la prevalenza di depressione, decadimento cognitivo e distress in una popolazione di pazienti con diabete e la progettazione di percorsi per la valutazione ed il trattamento di queste condizioni.</w:t>
      </w:r>
    </w:p>
    <w:p w14:paraId="53BCE29C" w14:textId="77777777" w:rsidR="00555389" w:rsidRDefault="00555389" w:rsidP="00555389">
      <w:pPr>
        <w:jc w:val="both"/>
        <w:rPr>
          <w:rFonts w:eastAsia="Calibri"/>
        </w:rPr>
      </w:pPr>
      <w:r>
        <w:rPr>
          <w:rFonts w:eastAsia="Calibri"/>
        </w:rPr>
        <w:t>Nello specifico, saranno effettuate le seguenti attività:</w:t>
      </w:r>
    </w:p>
    <w:p w14:paraId="104E532A" w14:textId="48C5E54D" w:rsidR="00555389" w:rsidRDefault="00555389" w:rsidP="00F3477B">
      <w:pPr>
        <w:pStyle w:val="Paragrafoelenco"/>
        <w:numPr>
          <w:ilvl w:val="0"/>
          <w:numId w:val="5"/>
        </w:numPr>
        <w:overflowPunct/>
        <w:autoSpaceDE/>
        <w:autoSpaceDN/>
        <w:adjustRightInd/>
        <w:spacing w:line="276" w:lineRule="auto"/>
        <w:contextualSpacing/>
        <w:jc w:val="both"/>
        <w:textAlignment w:val="auto"/>
        <w:rPr>
          <w:rFonts w:eastAsia="Calibri"/>
        </w:rPr>
      </w:pPr>
      <w:r>
        <w:rPr>
          <w:rFonts w:eastAsia="Calibri"/>
        </w:rPr>
        <w:t>Estrazione della casistica di pazienti con diabete tramite linkage di flussi amministrativi correnti;</w:t>
      </w:r>
    </w:p>
    <w:p w14:paraId="27D93997" w14:textId="77777777" w:rsidR="00555389" w:rsidRDefault="00555389" w:rsidP="00555389">
      <w:pPr>
        <w:pStyle w:val="Paragrafoelenco"/>
        <w:numPr>
          <w:ilvl w:val="0"/>
          <w:numId w:val="5"/>
        </w:numPr>
        <w:overflowPunct/>
        <w:autoSpaceDE/>
        <w:autoSpaceDN/>
        <w:adjustRightInd/>
        <w:spacing w:line="276" w:lineRule="auto"/>
        <w:contextualSpacing/>
        <w:jc w:val="both"/>
        <w:textAlignment w:val="auto"/>
        <w:rPr>
          <w:rFonts w:eastAsia="Calibri"/>
        </w:rPr>
      </w:pPr>
      <w:r>
        <w:rPr>
          <w:rFonts w:eastAsia="Calibri"/>
        </w:rPr>
        <w:t>Stima della prevalenza di depressione, decadimento cognitivo e distress e dell’impatto di queste condizioni sugli esiti a breve e lungo termine;</w:t>
      </w:r>
    </w:p>
    <w:p w14:paraId="53832CB2" w14:textId="77777777" w:rsidR="00555389" w:rsidRDefault="00555389" w:rsidP="00555389">
      <w:pPr>
        <w:pStyle w:val="Paragrafoelenco"/>
        <w:numPr>
          <w:ilvl w:val="0"/>
          <w:numId w:val="5"/>
        </w:numPr>
        <w:overflowPunct/>
        <w:autoSpaceDE/>
        <w:autoSpaceDN/>
        <w:adjustRightInd/>
        <w:spacing w:line="276" w:lineRule="auto"/>
        <w:contextualSpacing/>
        <w:jc w:val="both"/>
        <w:textAlignment w:val="auto"/>
        <w:rPr>
          <w:rFonts w:eastAsia="Calibri"/>
        </w:rPr>
      </w:pPr>
      <w:r>
        <w:rPr>
          <w:rFonts w:eastAsia="Calibri"/>
        </w:rPr>
        <w:t>Progettazione di un protocollo di ricerca volto a valutare la presenza di depressione, decadimento cognitivo e distress in pazienti con diabete e messa a punto di percorsi assistenziali mirati a trattare queste condizioni e a prevenire le complicanze in chi presenza aspetti di fragilità legati a queste condizioni;</w:t>
      </w:r>
    </w:p>
    <w:p w14:paraId="6A569682" w14:textId="56E49790" w:rsidR="00555389" w:rsidRDefault="00555389" w:rsidP="00555389">
      <w:pPr>
        <w:pStyle w:val="Paragrafoelenco"/>
        <w:numPr>
          <w:ilvl w:val="0"/>
          <w:numId w:val="5"/>
        </w:numPr>
        <w:overflowPunct/>
        <w:autoSpaceDE/>
        <w:autoSpaceDN/>
        <w:adjustRightInd/>
        <w:spacing w:line="276" w:lineRule="auto"/>
        <w:contextualSpacing/>
        <w:jc w:val="both"/>
        <w:textAlignment w:val="auto"/>
        <w:rPr>
          <w:rFonts w:eastAsia="Calibri"/>
        </w:rPr>
      </w:pPr>
      <w:r>
        <w:rPr>
          <w:rFonts w:eastAsia="Calibri"/>
        </w:rPr>
        <w:t>Stesura di 2 articoli scientifici.</w:t>
      </w:r>
    </w:p>
    <w:p w14:paraId="42A7C06A" w14:textId="77777777" w:rsidR="00F3477B" w:rsidRDefault="00F3477B" w:rsidP="00F3477B">
      <w:pPr>
        <w:pStyle w:val="Paragrafoelenco"/>
        <w:ind w:left="720"/>
      </w:pPr>
    </w:p>
    <w:p w14:paraId="386B3403" w14:textId="5306B056" w:rsidR="00F3477B" w:rsidRPr="00742CF9" w:rsidRDefault="00F3477B" w:rsidP="00F3477B">
      <w:pPr>
        <w:pStyle w:val="Paragrafoelenco"/>
        <w:ind w:left="720"/>
      </w:pPr>
      <w:r w:rsidRPr="00742CF9">
        <w:t>Le tempistiche delle attività sono riportate nel seguente GANTT:</w:t>
      </w:r>
    </w:p>
    <w:p w14:paraId="03B73BDF" w14:textId="77777777" w:rsidR="00F3477B" w:rsidRPr="00742CF9" w:rsidRDefault="00F3477B" w:rsidP="00F3477B">
      <w:pPr>
        <w:pStyle w:val="Paragrafoelenco"/>
        <w:ind w:left="720"/>
      </w:pPr>
    </w:p>
    <w:tbl>
      <w:tblPr>
        <w:tblStyle w:val="Grigliatabella"/>
        <w:tblW w:w="0" w:type="auto"/>
        <w:tblLook w:val="04A0" w:firstRow="1" w:lastRow="0" w:firstColumn="1" w:lastColumn="0" w:noHBand="0" w:noVBand="1"/>
      </w:tblPr>
      <w:tblGrid>
        <w:gridCol w:w="2002"/>
        <w:gridCol w:w="1171"/>
        <w:gridCol w:w="1172"/>
        <w:gridCol w:w="1172"/>
        <w:gridCol w:w="1172"/>
        <w:gridCol w:w="1179"/>
        <w:gridCol w:w="1193"/>
      </w:tblGrid>
      <w:tr w:rsidR="00F3477B" w:rsidRPr="00742CF9" w14:paraId="0F426897" w14:textId="77777777" w:rsidTr="00F3477B">
        <w:tc>
          <w:tcPr>
            <w:tcW w:w="2002" w:type="dxa"/>
          </w:tcPr>
          <w:p w14:paraId="27809941" w14:textId="77777777" w:rsidR="00F3477B" w:rsidRPr="00742CF9" w:rsidRDefault="00F3477B" w:rsidP="004B483F">
            <w:pPr>
              <w:rPr>
                <w:lang w:val="it-IT"/>
              </w:rPr>
            </w:pPr>
            <w:r w:rsidRPr="00742CF9">
              <w:rPr>
                <w:lang w:val="it-IT"/>
              </w:rPr>
              <w:t>Mesi</w:t>
            </w:r>
          </w:p>
        </w:tc>
        <w:tc>
          <w:tcPr>
            <w:tcW w:w="1171" w:type="dxa"/>
          </w:tcPr>
          <w:p w14:paraId="0B8411C8" w14:textId="77777777" w:rsidR="00F3477B" w:rsidRPr="00742CF9" w:rsidRDefault="00F3477B" w:rsidP="004B483F">
            <w:pPr>
              <w:rPr>
                <w:lang w:val="it-IT"/>
              </w:rPr>
            </w:pPr>
            <w:r w:rsidRPr="00742CF9">
              <w:rPr>
                <w:lang w:val="it-IT"/>
              </w:rPr>
              <w:t>1-2</w:t>
            </w:r>
          </w:p>
        </w:tc>
        <w:tc>
          <w:tcPr>
            <w:tcW w:w="1172" w:type="dxa"/>
          </w:tcPr>
          <w:p w14:paraId="64AADDDA" w14:textId="77777777" w:rsidR="00F3477B" w:rsidRPr="00742CF9" w:rsidRDefault="00F3477B" w:rsidP="004B483F">
            <w:pPr>
              <w:rPr>
                <w:lang w:val="it-IT"/>
              </w:rPr>
            </w:pPr>
            <w:r w:rsidRPr="00742CF9">
              <w:rPr>
                <w:lang w:val="it-IT"/>
              </w:rPr>
              <w:t>3-4</w:t>
            </w:r>
          </w:p>
        </w:tc>
        <w:tc>
          <w:tcPr>
            <w:tcW w:w="1172" w:type="dxa"/>
          </w:tcPr>
          <w:p w14:paraId="0A0DD6E1" w14:textId="77777777" w:rsidR="00F3477B" w:rsidRPr="00742CF9" w:rsidRDefault="00F3477B" w:rsidP="004B483F">
            <w:pPr>
              <w:rPr>
                <w:lang w:val="it-IT"/>
              </w:rPr>
            </w:pPr>
            <w:r w:rsidRPr="00742CF9">
              <w:rPr>
                <w:lang w:val="it-IT"/>
              </w:rPr>
              <w:t>5-6</w:t>
            </w:r>
          </w:p>
        </w:tc>
        <w:tc>
          <w:tcPr>
            <w:tcW w:w="1172" w:type="dxa"/>
          </w:tcPr>
          <w:p w14:paraId="4FF931AE" w14:textId="77777777" w:rsidR="00F3477B" w:rsidRPr="00742CF9" w:rsidRDefault="00F3477B" w:rsidP="004B483F">
            <w:pPr>
              <w:rPr>
                <w:lang w:val="it-IT"/>
              </w:rPr>
            </w:pPr>
            <w:r w:rsidRPr="00742CF9">
              <w:rPr>
                <w:lang w:val="it-IT"/>
              </w:rPr>
              <w:t>7-8</w:t>
            </w:r>
          </w:p>
        </w:tc>
        <w:tc>
          <w:tcPr>
            <w:tcW w:w="1179" w:type="dxa"/>
          </w:tcPr>
          <w:p w14:paraId="25F3C60A" w14:textId="77777777" w:rsidR="00F3477B" w:rsidRPr="00742CF9" w:rsidRDefault="00F3477B" w:rsidP="004B483F">
            <w:pPr>
              <w:rPr>
                <w:lang w:val="it-IT"/>
              </w:rPr>
            </w:pPr>
            <w:r w:rsidRPr="00742CF9">
              <w:rPr>
                <w:lang w:val="it-IT"/>
              </w:rPr>
              <w:t>9-10</w:t>
            </w:r>
          </w:p>
        </w:tc>
        <w:tc>
          <w:tcPr>
            <w:tcW w:w="1193" w:type="dxa"/>
          </w:tcPr>
          <w:p w14:paraId="140141B5" w14:textId="77777777" w:rsidR="00F3477B" w:rsidRPr="00742CF9" w:rsidRDefault="00F3477B" w:rsidP="004B483F">
            <w:pPr>
              <w:rPr>
                <w:lang w:val="it-IT"/>
              </w:rPr>
            </w:pPr>
            <w:r w:rsidRPr="00742CF9">
              <w:rPr>
                <w:lang w:val="it-IT"/>
              </w:rPr>
              <w:t>11-12</w:t>
            </w:r>
          </w:p>
        </w:tc>
      </w:tr>
      <w:tr w:rsidR="00F3477B" w:rsidRPr="00742CF9" w14:paraId="75CE74D1" w14:textId="77777777" w:rsidTr="00F3477B">
        <w:tc>
          <w:tcPr>
            <w:tcW w:w="2002" w:type="dxa"/>
          </w:tcPr>
          <w:p w14:paraId="3F09ED45" w14:textId="56175D6D" w:rsidR="00F3477B" w:rsidRPr="00742CF9" w:rsidRDefault="00F3477B" w:rsidP="004B483F">
            <w:pPr>
              <w:rPr>
                <w:lang w:val="it-IT"/>
              </w:rPr>
            </w:pPr>
            <w:r>
              <w:rPr>
                <w:lang w:val="it-IT"/>
              </w:rPr>
              <w:t>Attività</w:t>
            </w:r>
          </w:p>
        </w:tc>
        <w:tc>
          <w:tcPr>
            <w:tcW w:w="1171" w:type="dxa"/>
          </w:tcPr>
          <w:p w14:paraId="7AE04CE6" w14:textId="73A21464" w:rsidR="00F3477B" w:rsidRPr="00742CF9" w:rsidRDefault="00F3477B" w:rsidP="004B483F">
            <w:pPr>
              <w:rPr>
                <w:lang w:val="it-IT"/>
              </w:rPr>
            </w:pPr>
            <w:r>
              <w:rPr>
                <w:lang w:val="it-IT"/>
              </w:rPr>
              <w:t>a</w:t>
            </w:r>
          </w:p>
        </w:tc>
        <w:tc>
          <w:tcPr>
            <w:tcW w:w="1172" w:type="dxa"/>
          </w:tcPr>
          <w:p w14:paraId="09F315C9" w14:textId="79EA7C76" w:rsidR="00F3477B" w:rsidRPr="00742CF9" w:rsidRDefault="00F3477B" w:rsidP="004B483F">
            <w:pPr>
              <w:rPr>
                <w:lang w:val="it-IT"/>
              </w:rPr>
            </w:pPr>
            <w:r>
              <w:rPr>
                <w:lang w:val="it-IT"/>
              </w:rPr>
              <w:t>b</w:t>
            </w:r>
          </w:p>
        </w:tc>
        <w:tc>
          <w:tcPr>
            <w:tcW w:w="1172" w:type="dxa"/>
          </w:tcPr>
          <w:p w14:paraId="4D9767CE" w14:textId="33B5B766" w:rsidR="00F3477B" w:rsidRPr="00742CF9" w:rsidRDefault="00F3477B" w:rsidP="004B483F">
            <w:pPr>
              <w:rPr>
                <w:lang w:val="it-IT"/>
              </w:rPr>
            </w:pPr>
            <w:r>
              <w:rPr>
                <w:lang w:val="it-IT"/>
              </w:rPr>
              <w:t>b</w:t>
            </w:r>
          </w:p>
        </w:tc>
        <w:tc>
          <w:tcPr>
            <w:tcW w:w="1172" w:type="dxa"/>
          </w:tcPr>
          <w:p w14:paraId="447634FC" w14:textId="1DDC8733" w:rsidR="00F3477B" w:rsidRPr="00742CF9" w:rsidRDefault="00F3477B" w:rsidP="004B483F">
            <w:pPr>
              <w:rPr>
                <w:lang w:val="it-IT"/>
              </w:rPr>
            </w:pPr>
            <w:r>
              <w:rPr>
                <w:lang w:val="it-IT"/>
              </w:rPr>
              <w:t>c</w:t>
            </w:r>
          </w:p>
        </w:tc>
        <w:tc>
          <w:tcPr>
            <w:tcW w:w="1179" w:type="dxa"/>
          </w:tcPr>
          <w:p w14:paraId="05DB77A6" w14:textId="303B7271" w:rsidR="00F3477B" w:rsidRPr="00742CF9" w:rsidRDefault="00F3477B" w:rsidP="004B483F">
            <w:pPr>
              <w:rPr>
                <w:lang w:val="it-IT"/>
              </w:rPr>
            </w:pPr>
            <w:r>
              <w:rPr>
                <w:lang w:val="it-IT"/>
              </w:rPr>
              <w:t>c</w:t>
            </w:r>
          </w:p>
        </w:tc>
        <w:tc>
          <w:tcPr>
            <w:tcW w:w="1193" w:type="dxa"/>
          </w:tcPr>
          <w:p w14:paraId="4F89D573" w14:textId="5CDBD707" w:rsidR="00F3477B" w:rsidRPr="00742CF9" w:rsidRDefault="00F3477B" w:rsidP="004B483F">
            <w:pPr>
              <w:rPr>
                <w:lang w:val="it-IT"/>
              </w:rPr>
            </w:pPr>
            <w:r>
              <w:rPr>
                <w:lang w:val="it-IT"/>
              </w:rPr>
              <w:t>d</w:t>
            </w:r>
          </w:p>
        </w:tc>
      </w:tr>
    </w:tbl>
    <w:p w14:paraId="6B9A331A" w14:textId="77777777" w:rsidR="00F3477B" w:rsidRDefault="00F3477B" w:rsidP="00871703">
      <w:pPr>
        <w:rPr>
          <w:highlight w:val="yellow"/>
        </w:rPr>
      </w:pPr>
    </w:p>
    <w:p w14:paraId="193EFDBD" w14:textId="5D4999B2" w:rsidR="00555389" w:rsidRPr="00F3477B" w:rsidRDefault="00555389" w:rsidP="00871703">
      <w:r w:rsidRPr="00F3477B">
        <w:t>FORMAZIONE:</w:t>
      </w:r>
    </w:p>
    <w:p w14:paraId="70E739DA" w14:textId="71A359F3" w:rsidR="00555389" w:rsidRDefault="00555389" w:rsidP="00871703">
      <w:pPr>
        <w:rPr>
          <w:highlight w:val="yellow"/>
        </w:rPr>
      </w:pPr>
    </w:p>
    <w:p w14:paraId="6294DDF2" w14:textId="77777777" w:rsidR="00F3477B" w:rsidRPr="00742CF9" w:rsidRDefault="00F3477B" w:rsidP="00F3477B">
      <w:r w:rsidRPr="00742CF9">
        <w:t>L’attività formativa dell’assegnista di ricerca si articolerà in 2 ambiti che verranno fruiti durante i 12 mesi:</w:t>
      </w:r>
    </w:p>
    <w:p w14:paraId="04138122" w14:textId="77777777" w:rsidR="00F3477B" w:rsidRPr="00742CF9" w:rsidRDefault="00F3477B" w:rsidP="00F3477B">
      <w:pPr>
        <w:pStyle w:val="Paragrafoelenco"/>
        <w:numPr>
          <w:ilvl w:val="0"/>
          <w:numId w:val="6"/>
        </w:numPr>
        <w:overflowPunct/>
        <w:autoSpaceDE/>
        <w:autoSpaceDN/>
        <w:adjustRightInd/>
        <w:spacing w:line="276" w:lineRule="auto"/>
        <w:contextualSpacing/>
        <w:textAlignment w:val="auto"/>
      </w:pPr>
      <w:r w:rsidRPr="00742CF9">
        <w:t>Ambito teorico</w:t>
      </w:r>
    </w:p>
    <w:p w14:paraId="7B4D9E42" w14:textId="0D0143F6" w:rsidR="00F3477B" w:rsidRPr="00742CF9" w:rsidRDefault="00F3477B" w:rsidP="00F3477B">
      <w:pPr>
        <w:overflowPunct/>
        <w:autoSpaceDE/>
        <w:autoSpaceDN/>
        <w:adjustRightInd/>
        <w:spacing w:line="276" w:lineRule="auto"/>
        <w:ind w:left="360"/>
        <w:contextualSpacing/>
        <w:textAlignment w:val="auto"/>
      </w:pPr>
      <w:r w:rsidRPr="00742CF9">
        <w:t xml:space="preserve">Formazione in metodologia della ricerca, statistica e strumenti avanzati per l’analisi di dati provenienti da </w:t>
      </w:r>
      <w:r>
        <w:t>flussi amministrativi</w:t>
      </w:r>
      <w:r w:rsidRPr="00742CF9">
        <w:t xml:space="preserve">. </w:t>
      </w:r>
    </w:p>
    <w:p w14:paraId="304DDB19" w14:textId="77777777" w:rsidR="00F3477B" w:rsidRPr="00742CF9" w:rsidRDefault="00F3477B" w:rsidP="00F3477B">
      <w:pPr>
        <w:pStyle w:val="Paragrafoelenco"/>
        <w:numPr>
          <w:ilvl w:val="0"/>
          <w:numId w:val="6"/>
        </w:numPr>
        <w:overflowPunct/>
        <w:autoSpaceDE/>
        <w:autoSpaceDN/>
        <w:adjustRightInd/>
        <w:spacing w:line="276" w:lineRule="auto"/>
        <w:contextualSpacing/>
        <w:textAlignment w:val="auto"/>
      </w:pPr>
      <w:r w:rsidRPr="00742CF9">
        <w:t>Ambito pratico/applicativo</w:t>
      </w:r>
    </w:p>
    <w:p w14:paraId="35DB1A83" w14:textId="77777777" w:rsidR="00F3477B" w:rsidRPr="00742CF9" w:rsidRDefault="00F3477B" w:rsidP="00F3477B">
      <w:pPr>
        <w:overflowPunct/>
        <w:autoSpaceDE/>
        <w:autoSpaceDN/>
        <w:adjustRightInd/>
        <w:spacing w:line="276" w:lineRule="auto"/>
        <w:ind w:firstLine="360"/>
        <w:contextualSpacing/>
        <w:textAlignment w:val="auto"/>
      </w:pPr>
      <w:r w:rsidRPr="00742CF9">
        <w:t>Partecipazione a joint lab di analisi dati su software STATA, R, SPSS</w:t>
      </w:r>
    </w:p>
    <w:p w14:paraId="353816BE" w14:textId="77777777" w:rsidR="00F3477B" w:rsidRPr="00742CF9" w:rsidRDefault="00F3477B" w:rsidP="00F3477B"/>
    <w:p w14:paraId="6AE32557" w14:textId="5C055124" w:rsidR="00F3477B" w:rsidRPr="00742CF9" w:rsidRDefault="00F3477B" w:rsidP="00F3477B">
      <w:r w:rsidRPr="00742CF9">
        <w:t xml:space="preserve">Inoltre, è già previsto che l’assegnista partecipi </w:t>
      </w:r>
      <w:r>
        <w:t>ad almeno 2 congressi nazionali o internazionali</w:t>
      </w:r>
      <w:r w:rsidRPr="00742CF9">
        <w:t>, che contribuiranno alla sua crescita professionale</w:t>
      </w:r>
      <w:r>
        <w:t>.</w:t>
      </w:r>
    </w:p>
    <w:p w14:paraId="2F63CB9C" w14:textId="77777777" w:rsidR="00F3477B" w:rsidRDefault="00F3477B" w:rsidP="00F3477B"/>
    <w:p w14:paraId="22BEC5ED" w14:textId="77777777" w:rsidR="00555389" w:rsidRPr="00454CF0" w:rsidRDefault="00555389" w:rsidP="00871703">
      <w:pPr>
        <w:rPr>
          <w:highlight w:val="yellow"/>
        </w:rPr>
      </w:pPr>
    </w:p>
    <w:p w14:paraId="1F72F646" w14:textId="77777777" w:rsidR="000069BA" w:rsidRDefault="000069BA" w:rsidP="000069BA">
      <w:pPr>
        <w:pStyle w:val="Paragrafoelenco"/>
      </w:pPr>
    </w:p>
    <w:sectPr w:rsidR="000069BA">
      <w:headerReference w:type="default" r:id="rId8"/>
      <w:pgSz w:w="11907" w:h="16840" w:code="9"/>
      <w:pgMar w:top="1134"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C0C0E" w14:textId="77777777" w:rsidR="00372C07" w:rsidRDefault="00372C07">
      <w:r>
        <w:separator/>
      </w:r>
    </w:p>
  </w:endnote>
  <w:endnote w:type="continuationSeparator" w:id="0">
    <w:p w14:paraId="5C86BB2D" w14:textId="77777777" w:rsidR="00372C07" w:rsidRDefault="0037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Times New Roman"/>
    <w:charset w:val="00"/>
    <w:family w:val="roman"/>
    <w:pitch w:val="variable"/>
    <w:sig w:usb0="00000003" w:usb1="00000000" w:usb2="00000000" w:usb3="00000000" w:csb0="00000001" w:csb1="00000000"/>
  </w:font>
  <w:font w:name="Trajan Pro">
    <w:altName w:val="Times New Roman"/>
    <w:panose1 w:val="00000000000000000000"/>
    <w:charset w:val="00"/>
    <w:family w:val="roman"/>
    <w:notTrueType/>
    <w:pitch w:val="variable"/>
    <w:sig w:usb0="00000001"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CC1E3" w14:textId="77777777" w:rsidR="00372C07" w:rsidRDefault="00372C07">
      <w:r>
        <w:separator/>
      </w:r>
    </w:p>
  </w:footnote>
  <w:footnote w:type="continuationSeparator" w:id="0">
    <w:p w14:paraId="4436E1BF" w14:textId="77777777" w:rsidR="00372C07" w:rsidRDefault="0037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B5B7" w14:textId="77777777" w:rsidR="00D207F7" w:rsidRDefault="00D207F7">
    <w:pPr>
      <w:pStyle w:val="Titolo1"/>
      <w:jc w:val="center"/>
      <w:rPr>
        <w:rFonts w:ascii="Trajan" w:hAnsi="Trajan"/>
        <w:b w:val="0"/>
        <w:color w:val="808080"/>
        <w:sz w:val="20"/>
      </w:rPr>
    </w:pPr>
  </w:p>
  <w:p w14:paraId="66204FF1" w14:textId="77777777" w:rsidR="00D207F7" w:rsidRPr="00DD7351" w:rsidRDefault="00D207F7" w:rsidP="002C24ED">
    <w:pPr>
      <w:jc w:val="center"/>
      <w:rPr>
        <w:rFonts w:ascii="Trajan Pro" w:hAnsi="Trajan Pro"/>
        <w:b/>
      </w:rPr>
    </w:pPr>
  </w:p>
  <w:p w14:paraId="2DBF0D7D" w14:textId="77777777" w:rsidR="00D207F7" w:rsidRDefault="00D207F7">
    <w:pPr>
      <w:pStyle w:val="Intestazione"/>
      <w:jc w:val="center"/>
      <w:rPr>
        <w:rFonts w:ascii="Bookman Old Style" w:hAnsi="Bookman Old Style"/>
        <w:bCs/>
      </w:rPr>
    </w:pPr>
    <w:r>
      <w:rPr>
        <w:rFonts w:ascii="Trajan" w:hAnsi="Trajan"/>
        <w:b/>
        <w:color w:val="80808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AED"/>
    <w:multiLevelType w:val="hybridMultilevel"/>
    <w:tmpl w:val="E99C90C8"/>
    <w:lvl w:ilvl="0" w:tplc="80CA58E6">
      <w:numFmt w:val="bullet"/>
      <w:lvlText w:val=""/>
      <w:lvlJc w:val="left"/>
      <w:pPr>
        <w:tabs>
          <w:tab w:val="num" w:pos="502"/>
        </w:tabs>
        <w:ind w:left="502" w:hanging="360"/>
      </w:pPr>
      <w:rPr>
        <w:rFonts w:ascii="Wingdings" w:eastAsia="Times New Roman" w:hAnsi="Wingdings" w:cs="Arial"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01B07747"/>
    <w:multiLevelType w:val="hybridMultilevel"/>
    <w:tmpl w:val="DC926E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C690D"/>
    <w:multiLevelType w:val="hybridMultilevel"/>
    <w:tmpl w:val="8E060818"/>
    <w:lvl w:ilvl="0" w:tplc="88DA74C2">
      <w:numFmt w:val="bullet"/>
      <w:lvlText w:val="-"/>
      <w:lvlJc w:val="left"/>
      <w:pPr>
        <w:tabs>
          <w:tab w:val="num" w:pos="420"/>
        </w:tabs>
        <w:ind w:left="420" w:hanging="360"/>
      </w:pPr>
      <w:rPr>
        <w:rFonts w:ascii="Arial" w:eastAsia="Calibri" w:hAnsi="Arial" w:cs="Symbol" w:hint="default"/>
      </w:rPr>
    </w:lvl>
    <w:lvl w:ilvl="1" w:tplc="0410000F">
      <w:start w:val="1"/>
      <w:numFmt w:val="decimal"/>
      <w:lvlText w:val="%2."/>
      <w:lvlJc w:val="left"/>
      <w:pPr>
        <w:tabs>
          <w:tab w:val="num" w:pos="1140"/>
        </w:tabs>
        <w:ind w:left="1140" w:hanging="360"/>
      </w:pPr>
      <w:rPr>
        <w:rFonts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Arial"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Arial"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3F2B0592"/>
    <w:multiLevelType w:val="hybridMultilevel"/>
    <w:tmpl w:val="D5F25856"/>
    <w:lvl w:ilvl="0" w:tplc="312CC7A6">
      <w:start w:val="1"/>
      <w:numFmt w:val="lowerLetter"/>
      <w:lvlText w:val="%1."/>
      <w:lvlJc w:val="left"/>
      <w:pPr>
        <w:ind w:left="720" w:hanging="360"/>
      </w:pPr>
      <w:rPr>
        <w:rFonts w:ascii="Times New Roman" w:eastAsia="Calibri"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21C4EE1"/>
    <w:multiLevelType w:val="hybridMultilevel"/>
    <w:tmpl w:val="54FCA3F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57262466"/>
    <w:multiLevelType w:val="multilevel"/>
    <w:tmpl w:val="0410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AD1"/>
    <w:rsid w:val="00002846"/>
    <w:rsid w:val="000044E8"/>
    <w:rsid w:val="000069BA"/>
    <w:rsid w:val="0001152D"/>
    <w:rsid w:val="0002360D"/>
    <w:rsid w:val="00034146"/>
    <w:rsid w:val="0003641E"/>
    <w:rsid w:val="00053193"/>
    <w:rsid w:val="000721D2"/>
    <w:rsid w:val="00076F5F"/>
    <w:rsid w:val="000940AB"/>
    <w:rsid w:val="000A2329"/>
    <w:rsid w:val="000A7AB7"/>
    <w:rsid w:val="000B07B8"/>
    <w:rsid w:val="000C5389"/>
    <w:rsid w:val="000D528D"/>
    <w:rsid w:val="000E08D7"/>
    <w:rsid w:val="000F277B"/>
    <w:rsid w:val="001013F9"/>
    <w:rsid w:val="00131195"/>
    <w:rsid w:val="0014160A"/>
    <w:rsid w:val="0014254B"/>
    <w:rsid w:val="00147B21"/>
    <w:rsid w:val="00172DC6"/>
    <w:rsid w:val="0017586C"/>
    <w:rsid w:val="00182AB0"/>
    <w:rsid w:val="001A3B81"/>
    <w:rsid w:val="001A49F9"/>
    <w:rsid w:val="001A7432"/>
    <w:rsid w:val="001C2C9E"/>
    <w:rsid w:val="001C64AB"/>
    <w:rsid w:val="001C75C9"/>
    <w:rsid w:val="001D107C"/>
    <w:rsid w:val="001D4DC6"/>
    <w:rsid w:val="001E008B"/>
    <w:rsid w:val="001E0F20"/>
    <w:rsid w:val="001E2127"/>
    <w:rsid w:val="001E76E8"/>
    <w:rsid w:val="001F7883"/>
    <w:rsid w:val="0020260F"/>
    <w:rsid w:val="00214464"/>
    <w:rsid w:val="002206B2"/>
    <w:rsid w:val="0024521A"/>
    <w:rsid w:val="00251D20"/>
    <w:rsid w:val="00255DED"/>
    <w:rsid w:val="00257CFA"/>
    <w:rsid w:val="00261E06"/>
    <w:rsid w:val="00267AB2"/>
    <w:rsid w:val="00274340"/>
    <w:rsid w:val="00283018"/>
    <w:rsid w:val="002909C2"/>
    <w:rsid w:val="00290F81"/>
    <w:rsid w:val="002A3CE8"/>
    <w:rsid w:val="002A6A5C"/>
    <w:rsid w:val="002C24ED"/>
    <w:rsid w:val="002E737D"/>
    <w:rsid w:val="00305C27"/>
    <w:rsid w:val="003157E9"/>
    <w:rsid w:val="003225F1"/>
    <w:rsid w:val="0034619F"/>
    <w:rsid w:val="00372C07"/>
    <w:rsid w:val="003754C2"/>
    <w:rsid w:val="00381E80"/>
    <w:rsid w:val="003968D4"/>
    <w:rsid w:val="003A0915"/>
    <w:rsid w:val="003A1958"/>
    <w:rsid w:val="003B04E7"/>
    <w:rsid w:val="003C3F8E"/>
    <w:rsid w:val="003D1FF3"/>
    <w:rsid w:val="003D3DF2"/>
    <w:rsid w:val="003D5E13"/>
    <w:rsid w:val="003E4AAC"/>
    <w:rsid w:val="003F72D0"/>
    <w:rsid w:val="00406CCC"/>
    <w:rsid w:val="0044619D"/>
    <w:rsid w:val="00454CF0"/>
    <w:rsid w:val="00467728"/>
    <w:rsid w:val="00471659"/>
    <w:rsid w:val="00474820"/>
    <w:rsid w:val="004763A2"/>
    <w:rsid w:val="0048074C"/>
    <w:rsid w:val="00483A5C"/>
    <w:rsid w:val="004879F4"/>
    <w:rsid w:val="004A001C"/>
    <w:rsid w:val="004A0D00"/>
    <w:rsid w:val="004B6908"/>
    <w:rsid w:val="004C02B6"/>
    <w:rsid w:val="004F456E"/>
    <w:rsid w:val="004F5D8C"/>
    <w:rsid w:val="00500477"/>
    <w:rsid w:val="005248B8"/>
    <w:rsid w:val="00535FD0"/>
    <w:rsid w:val="00540365"/>
    <w:rsid w:val="00540EC8"/>
    <w:rsid w:val="00547345"/>
    <w:rsid w:val="0055414A"/>
    <w:rsid w:val="00555389"/>
    <w:rsid w:val="005659D6"/>
    <w:rsid w:val="00586314"/>
    <w:rsid w:val="005972E4"/>
    <w:rsid w:val="005B79E5"/>
    <w:rsid w:val="005E5F62"/>
    <w:rsid w:val="005F51FC"/>
    <w:rsid w:val="005F7C86"/>
    <w:rsid w:val="00600786"/>
    <w:rsid w:val="00615538"/>
    <w:rsid w:val="00643DE7"/>
    <w:rsid w:val="00645471"/>
    <w:rsid w:val="00651A0B"/>
    <w:rsid w:val="00664A04"/>
    <w:rsid w:val="00671D32"/>
    <w:rsid w:val="006844D1"/>
    <w:rsid w:val="006845F1"/>
    <w:rsid w:val="006A1FF7"/>
    <w:rsid w:val="006B0327"/>
    <w:rsid w:val="006B3DC8"/>
    <w:rsid w:val="006D4A4C"/>
    <w:rsid w:val="006E0294"/>
    <w:rsid w:val="006E5580"/>
    <w:rsid w:val="006E705F"/>
    <w:rsid w:val="00704BA6"/>
    <w:rsid w:val="007100E5"/>
    <w:rsid w:val="00715707"/>
    <w:rsid w:val="00717008"/>
    <w:rsid w:val="00720D23"/>
    <w:rsid w:val="00724B84"/>
    <w:rsid w:val="00727F2D"/>
    <w:rsid w:val="0073168B"/>
    <w:rsid w:val="007321C3"/>
    <w:rsid w:val="00746FBD"/>
    <w:rsid w:val="007526F6"/>
    <w:rsid w:val="00763D7F"/>
    <w:rsid w:val="00766075"/>
    <w:rsid w:val="007711A5"/>
    <w:rsid w:val="007A7071"/>
    <w:rsid w:val="007B7347"/>
    <w:rsid w:val="007D1FF9"/>
    <w:rsid w:val="007E4FFF"/>
    <w:rsid w:val="007E7D3A"/>
    <w:rsid w:val="008070D1"/>
    <w:rsid w:val="00815901"/>
    <w:rsid w:val="008221C4"/>
    <w:rsid w:val="00831DC8"/>
    <w:rsid w:val="0084407C"/>
    <w:rsid w:val="00845EAD"/>
    <w:rsid w:val="0086699F"/>
    <w:rsid w:val="00871703"/>
    <w:rsid w:val="00892025"/>
    <w:rsid w:val="008963FF"/>
    <w:rsid w:val="008A3326"/>
    <w:rsid w:val="008A52BB"/>
    <w:rsid w:val="008A58F5"/>
    <w:rsid w:val="008A66A8"/>
    <w:rsid w:val="008A7AD1"/>
    <w:rsid w:val="008B0963"/>
    <w:rsid w:val="008D4486"/>
    <w:rsid w:val="008E125C"/>
    <w:rsid w:val="008E1C59"/>
    <w:rsid w:val="008F0F85"/>
    <w:rsid w:val="00933E4A"/>
    <w:rsid w:val="009472D6"/>
    <w:rsid w:val="00947EA3"/>
    <w:rsid w:val="0095465B"/>
    <w:rsid w:val="00983849"/>
    <w:rsid w:val="009866D4"/>
    <w:rsid w:val="0099547B"/>
    <w:rsid w:val="00997B12"/>
    <w:rsid w:val="009A1044"/>
    <w:rsid w:val="009A61A8"/>
    <w:rsid w:val="009D1D5E"/>
    <w:rsid w:val="009D5964"/>
    <w:rsid w:val="009E14FE"/>
    <w:rsid w:val="009F08B8"/>
    <w:rsid w:val="009F1917"/>
    <w:rsid w:val="00A03B05"/>
    <w:rsid w:val="00A06D84"/>
    <w:rsid w:val="00A12738"/>
    <w:rsid w:val="00A243AB"/>
    <w:rsid w:val="00A31387"/>
    <w:rsid w:val="00A31653"/>
    <w:rsid w:val="00A42037"/>
    <w:rsid w:val="00A60204"/>
    <w:rsid w:val="00A83D59"/>
    <w:rsid w:val="00A9186D"/>
    <w:rsid w:val="00AA193E"/>
    <w:rsid w:val="00AA5E7C"/>
    <w:rsid w:val="00AB57DB"/>
    <w:rsid w:val="00AD3C51"/>
    <w:rsid w:val="00AE757D"/>
    <w:rsid w:val="00AF148A"/>
    <w:rsid w:val="00B0098C"/>
    <w:rsid w:val="00B03D01"/>
    <w:rsid w:val="00B15171"/>
    <w:rsid w:val="00B23D9D"/>
    <w:rsid w:val="00B45BF4"/>
    <w:rsid w:val="00B62E86"/>
    <w:rsid w:val="00BA6B18"/>
    <w:rsid w:val="00BD00DC"/>
    <w:rsid w:val="00BD31E2"/>
    <w:rsid w:val="00BF1725"/>
    <w:rsid w:val="00C26316"/>
    <w:rsid w:val="00C3417B"/>
    <w:rsid w:val="00C45871"/>
    <w:rsid w:val="00C47ED8"/>
    <w:rsid w:val="00C6021E"/>
    <w:rsid w:val="00C865BA"/>
    <w:rsid w:val="00C945E9"/>
    <w:rsid w:val="00C97404"/>
    <w:rsid w:val="00CA0595"/>
    <w:rsid w:val="00CA1244"/>
    <w:rsid w:val="00CC1F61"/>
    <w:rsid w:val="00CD4666"/>
    <w:rsid w:val="00CE36DD"/>
    <w:rsid w:val="00CE6D62"/>
    <w:rsid w:val="00CF3507"/>
    <w:rsid w:val="00D04DC5"/>
    <w:rsid w:val="00D207F7"/>
    <w:rsid w:val="00D251B4"/>
    <w:rsid w:val="00D37FE7"/>
    <w:rsid w:val="00D50075"/>
    <w:rsid w:val="00D660FD"/>
    <w:rsid w:val="00D70D61"/>
    <w:rsid w:val="00D77BAC"/>
    <w:rsid w:val="00D8738F"/>
    <w:rsid w:val="00D969BF"/>
    <w:rsid w:val="00D96CB7"/>
    <w:rsid w:val="00DA6C08"/>
    <w:rsid w:val="00DA705B"/>
    <w:rsid w:val="00DB53E9"/>
    <w:rsid w:val="00DB6A00"/>
    <w:rsid w:val="00DC0746"/>
    <w:rsid w:val="00DC07E2"/>
    <w:rsid w:val="00DC3ADC"/>
    <w:rsid w:val="00DD7504"/>
    <w:rsid w:val="00DE40B5"/>
    <w:rsid w:val="00E101CB"/>
    <w:rsid w:val="00E10FC6"/>
    <w:rsid w:val="00E11A65"/>
    <w:rsid w:val="00E24893"/>
    <w:rsid w:val="00E3535E"/>
    <w:rsid w:val="00E416BE"/>
    <w:rsid w:val="00E47570"/>
    <w:rsid w:val="00E605DD"/>
    <w:rsid w:val="00E60899"/>
    <w:rsid w:val="00E617B3"/>
    <w:rsid w:val="00E63BA8"/>
    <w:rsid w:val="00E654FB"/>
    <w:rsid w:val="00E72076"/>
    <w:rsid w:val="00E8461C"/>
    <w:rsid w:val="00E950ED"/>
    <w:rsid w:val="00EA3C5B"/>
    <w:rsid w:val="00EB050C"/>
    <w:rsid w:val="00EB0FA2"/>
    <w:rsid w:val="00EB1958"/>
    <w:rsid w:val="00EB1C75"/>
    <w:rsid w:val="00EC008C"/>
    <w:rsid w:val="00ED3A77"/>
    <w:rsid w:val="00ED723C"/>
    <w:rsid w:val="00EE1CE9"/>
    <w:rsid w:val="00EF23C4"/>
    <w:rsid w:val="00F11895"/>
    <w:rsid w:val="00F1326C"/>
    <w:rsid w:val="00F23F85"/>
    <w:rsid w:val="00F325E5"/>
    <w:rsid w:val="00F3477B"/>
    <w:rsid w:val="00F34958"/>
    <w:rsid w:val="00F37552"/>
    <w:rsid w:val="00F409C5"/>
    <w:rsid w:val="00F41DDA"/>
    <w:rsid w:val="00F45281"/>
    <w:rsid w:val="00F673BA"/>
    <w:rsid w:val="00F705C6"/>
    <w:rsid w:val="00F77DF8"/>
    <w:rsid w:val="00F80E22"/>
    <w:rsid w:val="00F83AB5"/>
    <w:rsid w:val="00F9563F"/>
    <w:rsid w:val="00FB5B57"/>
    <w:rsid w:val="00FC45F4"/>
    <w:rsid w:val="6B009A3B"/>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BB13B8"/>
  <w15:chartTrackingRefBased/>
  <w15:docId w15:val="{6BDD1B09-23B6-468C-AE1A-AF079EA6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7AD1"/>
    <w:pPr>
      <w:overflowPunct w:val="0"/>
      <w:autoSpaceDE w:val="0"/>
      <w:autoSpaceDN w:val="0"/>
      <w:adjustRightInd w:val="0"/>
      <w:textAlignment w:val="baseline"/>
    </w:pPr>
    <w:rPr>
      <w:rFonts w:ascii="Times New Roman" w:eastAsia="Times New Roman" w:hAnsi="Times New Roman"/>
      <w:sz w:val="24"/>
      <w:lang w:eastAsia="en-US"/>
    </w:rPr>
  </w:style>
  <w:style w:type="paragraph" w:styleId="Titolo1">
    <w:name w:val="heading 1"/>
    <w:basedOn w:val="Normale"/>
    <w:next w:val="Normale"/>
    <w:link w:val="Titolo1Carattere"/>
    <w:qFormat/>
    <w:rsid w:val="008A7AD1"/>
    <w:pPr>
      <w:keepNext/>
      <w:outlineLvl w:val="0"/>
    </w:pPr>
    <w:rPr>
      <w:rFonts w:ascii="Arial" w:hAnsi="Arial"/>
      <w:b/>
      <w:sz w:val="1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8A7AD1"/>
    <w:rPr>
      <w:rFonts w:ascii="Arial" w:eastAsia="Times New Roman" w:hAnsi="Arial" w:cs="Times New Roman"/>
      <w:b/>
      <w:sz w:val="16"/>
    </w:rPr>
  </w:style>
  <w:style w:type="paragraph" w:styleId="Pidipagina">
    <w:name w:val="footer"/>
    <w:basedOn w:val="Normale"/>
    <w:link w:val="PidipaginaCarattere"/>
    <w:rsid w:val="008A7AD1"/>
    <w:pPr>
      <w:tabs>
        <w:tab w:val="center" w:pos="4819"/>
        <w:tab w:val="right" w:pos="9638"/>
      </w:tabs>
    </w:pPr>
    <w:rPr>
      <w:lang w:val="x-none" w:eastAsia="x-none"/>
    </w:rPr>
  </w:style>
  <w:style w:type="character" w:customStyle="1" w:styleId="PidipaginaCarattere">
    <w:name w:val="Piè di pagina Carattere"/>
    <w:link w:val="Pidipagina"/>
    <w:rsid w:val="008A7AD1"/>
    <w:rPr>
      <w:rFonts w:ascii="Times New Roman" w:eastAsia="Times New Roman" w:hAnsi="Times New Roman" w:cs="Times New Roman"/>
      <w:sz w:val="24"/>
    </w:rPr>
  </w:style>
  <w:style w:type="paragraph" w:styleId="Intestazione">
    <w:name w:val="header"/>
    <w:basedOn w:val="Normale"/>
    <w:link w:val="IntestazioneCarattere"/>
    <w:rsid w:val="008A7AD1"/>
    <w:pPr>
      <w:tabs>
        <w:tab w:val="center" w:pos="4819"/>
        <w:tab w:val="right" w:pos="9638"/>
      </w:tabs>
      <w:overflowPunct/>
      <w:autoSpaceDE/>
      <w:autoSpaceDN/>
      <w:adjustRightInd/>
      <w:textAlignment w:val="auto"/>
    </w:pPr>
    <w:rPr>
      <w:szCs w:val="24"/>
      <w:lang w:val="x-none" w:eastAsia="it-IT"/>
    </w:rPr>
  </w:style>
  <w:style w:type="character" w:customStyle="1" w:styleId="IntestazioneCarattere">
    <w:name w:val="Intestazione Carattere"/>
    <w:link w:val="Intestazione"/>
    <w:rsid w:val="008A7AD1"/>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rsid w:val="00871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sz w:val="20"/>
      <w:lang w:val="x-none" w:eastAsia="x-none"/>
    </w:rPr>
  </w:style>
  <w:style w:type="character" w:customStyle="1" w:styleId="PreformattatoHTMLCarattere">
    <w:name w:val="Preformattato HTML Carattere"/>
    <w:link w:val="PreformattatoHTML"/>
    <w:rsid w:val="00871703"/>
    <w:rPr>
      <w:rFonts w:ascii="Courier New" w:eastAsia="Times New Roman" w:hAnsi="Courier New" w:cs="Courier New"/>
    </w:rPr>
  </w:style>
  <w:style w:type="paragraph" w:styleId="Testofumetto">
    <w:name w:val="Balloon Text"/>
    <w:basedOn w:val="Normale"/>
    <w:link w:val="TestofumettoCarattere"/>
    <w:uiPriority w:val="99"/>
    <w:semiHidden/>
    <w:unhideWhenUsed/>
    <w:rsid w:val="00381E80"/>
    <w:rPr>
      <w:rFonts w:ascii="Tahoma" w:hAnsi="Tahoma"/>
      <w:sz w:val="16"/>
      <w:szCs w:val="16"/>
      <w:lang w:val="x-none"/>
    </w:rPr>
  </w:style>
  <w:style w:type="character" w:customStyle="1" w:styleId="TestofumettoCarattere">
    <w:name w:val="Testo fumetto Carattere"/>
    <w:link w:val="Testofumetto"/>
    <w:uiPriority w:val="99"/>
    <w:semiHidden/>
    <w:rsid w:val="00381E80"/>
    <w:rPr>
      <w:rFonts w:ascii="Tahoma" w:eastAsia="Times New Roman" w:hAnsi="Tahoma" w:cs="Tahoma"/>
      <w:sz w:val="16"/>
      <w:szCs w:val="16"/>
      <w:lang w:eastAsia="en-US"/>
    </w:rPr>
  </w:style>
  <w:style w:type="paragraph" w:styleId="Paragrafoelenco">
    <w:name w:val="List Paragraph"/>
    <w:basedOn w:val="Normale"/>
    <w:uiPriority w:val="34"/>
    <w:qFormat/>
    <w:rsid w:val="000069BA"/>
    <w:pPr>
      <w:ind w:left="708"/>
    </w:pPr>
  </w:style>
  <w:style w:type="character" w:styleId="Collegamentoipertestuale">
    <w:name w:val="Hyperlink"/>
    <w:uiPriority w:val="99"/>
    <w:unhideWhenUsed/>
    <w:rsid w:val="00D8738F"/>
    <w:rPr>
      <w:color w:val="0000FF"/>
      <w:u w:val="single"/>
    </w:rPr>
  </w:style>
  <w:style w:type="character" w:styleId="Rimandocommento">
    <w:name w:val="annotation reference"/>
    <w:uiPriority w:val="99"/>
    <w:semiHidden/>
    <w:unhideWhenUsed/>
    <w:rsid w:val="00E47570"/>
    <w:rPr>
      <w:sz w:val="16"/>
      <w:szCs w:val="16"/>
    </w:rPr>
  </w:style>
  <w:style w:type="paragraph" w:styleId="Testocommento">
    <w:name w:val="annotation text"/>
    <w:basedOn w:val="Normale"/>
    <w:link w:val="TestocommentoCarattere"/>
    <w:uiPriority w:val="99"/>
    <w:semiHidden/>
    <w:unhideWhenUsed/>
    <w:rsid w:val="00E47570"/>
    <w:rPr>
      <w:sz w:val="20"/>
    </w:rPr>
  </w:style>
  <w:style w:type="character" w:customStyle="1" w:styleId="TestocommentoCarattere">
    <w:name w:val="Testo commento Carattere"/>
    <w:link w:val="Testocommento"/>
    <w:uiPriority w:val="99"/>
    <w:semiHidden/>
    <w:rsid w:val="00E47570"/>
    <w:rPr>
      <w:rFonts w:ascii="Times New Roman" w:eastAsia="Times New Roman" w:hAnsi="Times New Roman"/>
      <w:lang w:eastAsia="en-US"/>
    </w:rPr>
  </w:style>
  <w:style w:type="paragraph" w:styleId="Soggettocommento">
    <w:name w:val="annotation subject"/>
    <w:basedOn w:val="Testocommento"/>
    <w:next w:val="Testocommento"/>
    <w:link w:val="SoggettocommentoCarattere"/>
    <w:uiPriority w:val="99"/>
    <w:semiHidden/>
    <w:unhideWhenUsed/>
    <w:rsid w:val="00E47570"/>
    <w:rPr>
      <w:b/>
      <w:bCs/>
    </w:rPr>
  </w:style>
  <w:style w:type="character" w:customStyle="1" w:styleId="SoggettocommentoCarattere">
    <w:name w:val="Soggetto commento Carattere"/>
    <w:link w:val="Soggettocommento"/>
    <w:uiPriority w:val="99"/>
    <w:semiHidden/>
    <w:rsid w:val="00E47570"/>
    <w:rPr>
      <w:rFonts w:ascii="Times New Roman" w:eastAsia="Times New Roman" w:hAnsi="Times New Roman"/>
      <w:b/>
      <w:bCs/>
      <w:lang w:eastAsia="en-US"/>
    </w:rPr>
  </w:style>
  <w:style w:type="paragraph" w:styleId="Revisione">
    <w:name w:val="Revision"/>
    <w:hidden/>
    <w:uiPriority w:val="99"/>
    <w:semiHidden/>
    <w:rsid w:val="0044619D"/>
    <w:rPr>
      <w:rFonts w:ascii="Times New Roman" w:eastAsia="Times New Roman" w:hAnsi="Times New Roman"/>
      <w:sz w:val="24"/>
      <w:lang w:eastAsia="en-US"/>
    </w:rPr>
  </w:style>
  <w:style w:type="character" w:customStyle="1" w:styleId="docsum-authors">
    <w:name w:val="docsum-authors"/>
    <w:basedOn w:val="Carpredefinitoparagrafo"/>
    <w:rsid w:val="00D660FD"/>
  </w:style>
  <w:style w:type="character" w:customStyle="1" w:styleId="docsum-journal-citation">
    <w:name w:val="docsum-journal-citation"/>
    <w:basedOn w:val="Carpredefinitoparagrafo"/>
    <w:rsid w:val="00D660FD"/>
  </w:style>
  <w:style w:type="table" w:styleId="Grigliatabella">
    <w:name w:val="Table Grid"/>
    <w:basedOn w:val="Tabellanormale"/>
    <w:uiPriority w:val="39"/>
    <w:rsid w:val="00F3477B"/>
    <w:rPr>
      <w:rFonts w:ascii="Arial" w:eastAsia="Arial" w:hAnsi="Arial" w:cs="Arial"/>
      <w:sz w:val="22"/>
      <w:szCs w:val="22"/>
      <w:lang w:val="en"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480235">
      <w:bodyDiv w:val="1"/>
      <w:marLeft w:val="0"/>
      <w:marRight w:val="0"/>
      <w:marTop w:val="0"/>
      <w:marBottom w:val="0"/>
      <w:divBdr>
        <w:top w:val="none" w:sz="0" w:space="0" w:color="auto"/>
        <w:left w:val="none" w:sz="0" w:space="0" w:color="auto"/>
        <w:bottom w:val="none" w:sz="0" w:space="0" w:color="auto"/>
        <w:right w:val="none" w:sz="0" w:space="0" w:color="auto"/>
      </w:divBdr>
      <w:divsChild>
        <w:div w:id="1518809618">
          <w:marLeft w:val="0"/>
          <w:marRight w:val="0"/>
          <w:marTop w:val="0"/>
          <w:marBottom w:val="0"/>
          <w:divBdr>
            <w:top w:val="none" w:sz="0" w:space="0" w:color="auto"/>
            <w:left w:val="none" w:sz="0" w:space="0" w:color="auto"/>
            <w:bottom w:val="none" w:sz="0" w:space="0" w:color="auto"/>
            <w:right w:val="none" w:sz="0" w:space="0" w:color="auto"/>
          </w:divBdr>
        </w:div>
        <w:div w:id="1671059828">
          <w:marLeft w:val="0"/>
          <w:marRight w:val="0"/>
          <w:marTop w:val="0"/>
          <w:marBottom w:val="0"/>
          <w:divBdr>
            <w:top w:val="none" w:sz="0" w:space="0" w:color="auto"/>
            <w:left w:val="none" w:sz="0" w:space="0" w:color="auto"/>
            <w:bottom w:val="none" w:sz="0" w:space="0" w:color="auto"/>
            <w:right w:val="none" w:sz="0" w:space="0" w:color="auto"/>
          </w:divBdr>
        </w:div>
        <w:div w:id="1196038011">
          <w:marLeft w:val="0"/>
          <w:marRight w:val="0"/>
          <w:marTop w:val="0"/>
          <w:marBottom w:val="0"/>
          <w:divBdr>
            <w:top w:val="none" w:sz="0" w:space="0" w:color="auto"/>
            <w:left w:val="none" w:sz="0" w:space="0" w:color="auto"/>
            <w:bottom w:val="none" w:sz="0" w:space="0" w:color="auto"/>
            <w:right w:val="none" w:sz="0" w:space="0" w:color="auto"/>
          </w:divBdr>
        </w:div>
        <w:div w:id="1639385094">
          <w:marLeft w:val="0"/>
          <w:marRight w:val="0"/>
          <w:marTop w:val="0"/>
          <w:marBottom w:val="0"/>
          <w:divBdr>
            <w:top w:val="none" w:sz="0" w:space="0" w:color="auto"/>
            <w:left w:val="none" w:sz="0" w:space="0" w:color="auto"/>
            <w:bottom w:val="none" w:sz="0" w:space="0" w:color="auto"/>
            <w:right w:val="none" w:sz="0" w:space="0" w:color="auto"/>
          </w:divBdr>
        </w:div>
        <w:div w:id="1617903458">
          <w:marLeft w:val="0"/>
          <w:marRight w:val="0"/>
          <w:marTop w:val="0"/>
          <w:marBottom w:val="0"/>
          <w:divBdr>
            <w:top w:val="none" w:sz="0" w:space="0" w:color="auto"/>
            <w:left w:val="none" w:sz="0" w:space="0" w:color="auto"/>
            <w:bottom w:val="none" w:sz="0" w:space="0" w:color="auto"/>
            <w:right w:val="none" w:sz="0" w:space="0" w:color="auto"/>
          </w:divBdr>
        </w:div>
        <w:div w:id="620650598">
          <w:marLeft w:val="0"/>
          <w:marRight w:val="0"/>
          <w:marTop w:val="0"/>
          <w:marBottom w:val="0"/>
          <w:divBdr>
            <w:top w:val="none" w:sz="0" w:space="0" w:color="auto"/>
            <w:left w:val="none" w:sz="0" w:space="0" w:color="auto"/>
            <w:bottom w:val="none" w:sz="0" w:space="0" w:color="auto"/>
            <w:right w:val="none" w:sz="0" w:space="0" w:color="auto"/>
          </w:divBdr>
        </w:div>
        <w:div w:id="1243224760">
          <w:marLeft w:val="0"/>
          <w:marRight w:val="0"/>
          <w:marTop w:val="0"/>
          <w:marBottom w:val="0"/>
          <w:divBdr>
            <w:top w:val="none" w:sz="0" w:space="0" w:color="auto"/>
            <w:left w:val="none" w:sz="0" w:space="0" w:color="auto"/>
            <w:bottom w:val="none" w:sz="0" w:space="0" w:color="auto"/>
            <w:right w:val="none" w:sz="0" w:space="0" w:color="auto"/>
          </w:divBdr>
        </w:div>
        <w:div w:id="490408240">
          <w:marLeft w:val="0"/>
          <w:marRight w:val="0"/>
          <w:marTop w:val="0"/>
          <w:marBottom w:val="0"/>
          <w:divBdr>
            <w:top w:val="none" w:sz="0" w:space="0" w:color="auto"/>
            <w:left w:val="none" w:sz="0" w:space="0" w:color="auto"/>
            <w:bottom w:val="none" w:sz="0" w:space="0" w:color="auto"/>
            <w:right w:val="none" w:sz="0" w:space="0" w:color="auto"/>
          </w:divBdr>
        </w:div>
        <w:div w:id="1877884208">
          <w:marLeft w:val="0"/>
          <w:marRight w:val="0"/>
          <w:marTop w:val="0"/>
          <w:marBottom w:val="0"/>
          <w:divBdr>
            <w:top w:val="none" w:sz="0" w:space="0" w:color="auto"/>
            <w:left w:val="none" w:sz="0" w:space="0" w:color="auto"/>
            <w:bottom w:val="none" w:sz="0" w:space="0" w:color="auto"/>
            <w:right w:val="none" w:sz="0" w:space="0" w:color="auto"/>
          </w:divBdr>
        </w:div>
        <w:div w:id="1802840977">
          <w:marLeft w:val="0"/>
          <w:marRight w:val="0"/>
          <w:marTop w:val="0"/>
          <w:marBottom w:val="0"/>
          <w:divBdr>
            <w:top w:val="none" w:sz="0" w:space="0" w:color="auto"/>
            <w:left w:val="none" w:sz="0" w:space="0" w:color="auto"/>
            <w:bottom w:val="none" w:sz="0" w:space="0" w:color="auto"/>
            <w:right w:val="none" w:sz="0" w:space="0" w:color="auto"/>
          </w:divBdr>
        </w:div>
        <w:div w:id="1716153485">
          <w:marLeft w:val="0"/>
          <w:marRight w:val="0"/>
          <w:marTop w:val="0"/>
          <w:marBottom w:val="0"/>
          <w:divBdr>
            <w:top w:val="none" w:sz="0" w:space="0" w:color="auto"/>
            <w:left w:val="none" w:sz="0" w:space="0" w:color="auto"/>
            <w:bottom w:val="none" w:sz="0" w:space="0" w:color="auto"/>
            <w:right w:val="none" w:sz="0" w:space="0" w:color="auto"/>
          </w:divBdr>
        </w:div>
        <w:div w:id="1943294464">
          <w:marLeft w:val="0"/>
          <w:marRight w:val="0"/>
          <w:marTop w:val="0"/>
          <w:marBottom w:val="0"/>
          <w:divBdr>
            <w:top w:val="none" w:sz="0" w:space="0" w:color="auto"/>
            <w:left w:val="none" w:sz="0" w:space="0" w:color="auto"/>
            <w:bottom w:val="none" w:sz="0" w:space="0" w:color="auto"/>
            <w:right w:val="none" w:sz="0" w:space="0" w:color="auto"/>
          </w:divBdr>
        </w:div>
        <w:div w:id="2090538659">
          <w:marLeft w:val="0"/>
          <w:marRight w:val="0"/>
          <w:marTop w:val="0"/>
          <w:marBottom w:val="0"/>
          <w:divBdr>
            <w:top w:val="none" w:sz="0" w:space="0" w:color="auto"/>
            <w:left w:val="none" w:sz="0" w:space="0" w:color="auto"/>
            <w:bottom w:val="none" w:sz="0" w:space="0" w:color="auto"/>
            <w:right w:val="none" w:sz="0" w:space="0" w:color="auto"/>
          </w:divBdr>
        </w:div>
        <w:div w:id="1746803523">
          <w:marLeft w:val="0"/>
          <w:marRight w:val="0"/>
          <w:marTop w:val="0"/>
          <w:marBottom w:val="0"/>
          <w:divBdr>
            <w:top w:val="none" w:sz="0" w:space="0" w:color="auto"/>
            <w:left w:val="none" w:sz="0" w:space="0" w:color="auto"/>
            <w:bottom w:val="none" w:sz="0" w:space="0" w:color="auto"/>
            <w:right w:val="none" w:sz="0" w:space="0" w:color="auto"/>
          </w:divBdr>
        </w:div>
        <w:div w:id="1802188353">
          <w:marLeft w:val="0"/>
          <w:marRight w:val="0"/>
          <w:marTop w:val="0"/>
          <w:marBottom w:val="0"/>
          <w:divBdr>
            <w:top w:val="none" w:sz="0" w:space="0" w:color="auto"/>
            <w:left w:val="none" w:sz="0" w:space="0" w:color="auto"/>
            <w:bottom w:val="none" w:sz="0" w:space="0" w:color="auto"/>
            <w:right w:val="none" w:sz="0" w:space="0" w:color="auto"/>
          </w:divBdr>
        </w:div>
        <w:div w:id="2096709727">
          <w:marLeft w:val="0"/>
          <w:marRight w:val="0"/>
          <w:marTop w:val="0"/>
          <w:marBottom w:val="0"/>
          <w:divBdr>
            <w:top w:val="none" w:sz="0" w:space="0" w:color="auto"/>
            <w:left w:val="none" w:sz="0" w:space="0" w:color="auto"/>
            <w:bottom w:val="none" w:sz="0" w:space="0" w:color="auto"/>
            <w:right w:val="none" w:sz="0" w:space="0" w:color="auto"/>
          </w:divBdr>
        </w:div>
        <w:div w:id="300231816">
          <w:marLeft w:val="0"/>
          <w:marRight w:val="0"/>
          <w:marTop w:val="0"/>
          <w:marBottom w:val="0"/>
          <w:divBdr>
            <w:top w:val="none" w:sz="0" w:space="0" w:color="auto"/>
            <w:left w:val="none" w:sz="0" w:space="0" w:color="auto"/>
            <w:bottom w:val="none" w:sz="0" w:space="0" w:color="auto"/>
            <w:right w:val="none" w:sz="0" w:space="0" w:color="auto"/>
          </w:divBdr>
        </w:div>
        <w:div w:id="1804809558">
          <w:marLeft w:val="0"/>
          <w:marRight w:val="0"/>
          <w:marTop w:val="0"/>
          <w:marBottom w:val="0"/>
          <w:divBdr>
            <w:top w:val="none" w:sz="0" w:space="0" w:color="auto"/>
            <w:left w:val="none" w:sz="0" w:space="0" w:color="auto"/>
            <w:bottom w:val="none" w:sz="0" w:space="0" w:color="auto"/>
            <w:right w:val="none" w:sz="0" w:space="0" w:color="auto"/>
          </w:divBdr>
        </w:div>
        <w:div w:id="972520539">
          <w:marLeft w:val="0"/>
          <w:marRight w:val="0"/>
          <w:marTop w:val="0"/>
          <w:marBottom w:val="0"/>
          <w:divBdr>
            <w:top w:val="none" w:sz="0" w:space="0" w:color="auto"/>
            <w:left w:val="none" w:sz="0" w:space="0" w:color="auto"/>
            <w:bottom w:val="none" w:sz="0" w:space="0" w:color="auto"/>
            <w:right w:val="none" w:sz="0" w:space="0" w:color="auto"/>
          </w:divBdr>
        </w:div>
        <w:div w:id="1272280387">
          <w:marLeft w:val="0"/>
          <w:marRight w:val="0"/>
          <w:marTop w:val="0"/>
          <w:marBottom w:val="0"/>
          <w:divBdr>
            <w:top w:val="none" w:sz="0" w:space="0" w:color="auto"/>
            <w:left w:val="none" w:sz="0" w:space="0" w:color="auto"/>
            <w:bottom w:val="none" w:sz="0" w:space="0" w:color="auto"/>
            <w:right w:val="none" w:sz="0" w:space="0" w:color="auto"/>
          </w:divBdr>
        </w:div>
        <w:div w:id="674458813">
          <w:marLeft w:val="0"/>
          <w:marRight w:val="0"/>
          <w:marTop w:val="0"/>
          <w:marBottom w:val="0"/>
          <w:divBdr>
            <w:top w:val="none" w:sz="0" w:space="0" w:color="auto"/>
            <w:left w:val="none" w:sz="0" w:space="0" w:color="auto"/>
            <w:bottom w:val="none" w:sz="0" w:space="0" w:color="auto"/>
            <w:right w:val="none" w:sz="0" w:space="0" w:color="auto"/>
          </w:divBdr>
        </w:div>
        <w:div w:id="1137454150">
          <w:marLeft w:val="0"/>
          <w:marRight w:val="0"/>
          <w:marTop w:val="0"/>
          <w:marBottom w:val="0"/>
          <w:divBdr>
            <w:top w:val="none" w:sz="0" w:space="0" w:color="auto"/>
            <w:left w:val="none" w:sz="0" w:space="0" w:color="auto"/>
            <w:bottom w:val="none" w:sz="0" w:space="0" w:color="auto"/>
            <w:right w:val="none" w:sz="0" w:space="0" w:color="auto"/>
          </w:divBdr>
        </w:div>
        <w:div w:id="496113321">
          <w:marLeft w:val="0"/>
          <w:marRight w:val="0"/>
          <w:marTop w:val="0"/>
          <w:marBottom w:val="0"/>
          <w:divBdr>
            <w:top w:val="none" w:sz="0" w:space="0" w:color="auto"/>
            <w:left w:val="none" w:sz="0" w:space="0" w:color="auto"/>
            <w:bottom w:val="none" w:sz="0" w:space="0" w:color="auto"/>
            <w:right w:val="none" w:sz="0" w:space="0" w:color="auto"/>
          </w:divBdr>
        </w:div>
        <w:div w:id="1533805453">
          <w:marLeft w:val="0"/>
          <w:marRight w:val="0"/>
          <w:marTop w:val="0"/>
          <w:marBottom w:val="0"/>
          <w:divBdr>
            <w:top w:val="none" w:sz="0" w:space="0" w:color="auto"/>
            <w:left w:val="none" w:sz="0" w:space="0" w:color="auto"/>
            <w:bottom w:val="none" w:sz="0" w:space="0" w:color="auto"/>
            <w:right w:val="none" w:sz="0" w:space="0" w:color="auto"/>
          </w:divBdr>
        </w:div>
      </w:divsChild>
    </w:div>
    <w:div w:id="1343315853">
      <w:bodyDiv w:val="1"/>
      <w:marLeft w:val="0"/>
      <w:marRight w:val="0"/>
      <w:marTop w:val="0"/>
      <w:marBottom w:val="0"/>
      <w:divBdr>
        <w:top w:val="none" w:sz="0" w:space="0" w:color="auto"/>
        <w:left w:val="none" w:sz="0" w:space="0" w:color="auto"/>
        <w:bottom w:val="none" w:sz="0" w:space="0" w:color="auto"/>
        <w:right w:val="none" w:sz="0" w:space="0" w:color="auto"/>
      </w:divBdr>
      <w:divsChild>
        <w:div w:id="180969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CCEF1-B564-4362-AB38-30831B95B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1038</Words>
  <Characters>5923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Allegato 1</vt:lpstr>
    </vt:vector>
  </TitlesOfParts>
  <Company>Clinica Neurologica, Università di Bologna</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subject/>
  <dc:creator>Pietro Cortelli 2004</dc:creator>
  <cp:keywords/>
  <cp:lastModifiedBy>Paola Rucci</cp:lastModifiedBy>
  <cp:revision>6</cp:revision>
  <cp:lastPrinted>2017-06-13T00:20:00Z</cp:lastPrinted>
  <dcterms:created xsi:type="dcterms:W3CDTF">2021-06-18T07:18:00Z</dcterms:created>
  <dcterms:modified xsi:type="dcterms:W3CDTF">2021-06-20T15:51:00Z</dcterms:modified>
</cp:coreProperties>
</file>